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re"/>
        <w:bidi w:val="0"/>
      </w:pP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486955</wp:posOffset>
                </wp:positionH>
                <wp:positionV relativeFrom="page">
                  <wp:posOffset>455788</wp:posOffset>
                </wp:positionV>
                <wp:extent cx="6586147" cy="9780426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6147" cy="978042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spacing w:before="40" w:line="264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rtl w:val="0"/>
                              </w:rPr>
                              <w:tab/>
                              <w:t>Le dimanche 13 octobre 2019, la municipalit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é 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de la Seyne sur mer acc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dait aux voeux exprim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s par trois associations: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« 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la masse critique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»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et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« 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Toulon Var d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placement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 »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de Toulon, et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« 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V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lo pour tous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»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de Saint Mandrier, demandant que la Corniche de Tamaris soit, quelques heures un dimanche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occasion de la semaine de la mobilit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, r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serv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e aux pi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tons, cyclistes, PMR, et autres modes de d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placement doux.(1)</w:t>
                            </w:r>
                          </w:p>
                          <w:p>
                            <w:pPr>
                              <w:pStyle w:val="Corps"/>
                              <w:spacing w:before="40" w:line="264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Grace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une excellente communication de la municipalit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cette manifestation, une premi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re, a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t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largement pl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biscit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e par un tr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s nombreux  public. </w:t>
                            </w:r>
                          </w:p>
                          <w:p>
                            <w:pPr>
                              <w:pStyle w:val="Corps"/>
                              <w:spacing w:before="40" w:line="264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Celui-ci 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tait invit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é à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indiquer ses aspirations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quant au devenir de ce site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, sur un formulaire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remplir sur place.</w:t>
                            </w:r>
                          </w:p>
                          <w:p>
                            <w:pPr>
                              <w:pStyle w:val="Corps"/>
                              <w:spacing w:before="40" w:line="264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E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it-IT"/>
                              </w:rPr>
                              <w:t>n effet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,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la presse locale a annonc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plusieurs millions d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euros d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investissements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par la M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</w:rPr>
                              <w:t>tropole  de Toulon Provence M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it-IT"/>
                              </w:rPr>
                              <w:t>diterran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</w:rPr>
                              <w:t>e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, pour la Corniche de Tamaris. Pour faire quoi ? (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part refaire le bitume).</w:t>
                            </w:r>
                          </w:p>
                          <w:p>
                            <w:pPr>
                              <w:pStyle w:val="Corps"/>
                              <w:spacing w:before="40" w:line="264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La crainte des associations et, maintenant nous pouvons le dire, de la quasi unanimit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de participants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cette manifestation, c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est de voir cette re-qualification se faire sans concertation et sur la base du tout voiture trop fr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quent dans notre r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gion.</w:t>
                            </w:r>
                          </w:p>
                          <w:p>
                            <w:pPr>
                              <w:pStyle w:val="Corps"/>
                              <w:spacing w:before="40" w:line="264" w:lineRule="auto"/>
                              <w:jc w:val="both"/>
                              <w:rPr>
                                <w:rStyle w:val="Aucun"/>
                                <w:strike w:val="1"/>
                                <w:dstrike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Les r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ponses au questionnaire rempli par 383 personnes en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peine moins de six heures sur le terrain ( mais qui s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accompagne parall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lement d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une consultation en ligne sur internet (2)) seront tr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s prochainement remises solennellement au pr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sident de la M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tropole de TPM.</w:t>
                            </w:r>
                          </w:p>
                          <w:p>
                            <w:pPr>
                              <w:pStyle w:val="Corps"/>
                              <w:spacing w:before="40" w:line="264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Dans notre esprit, il ne peut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tre engag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de travaux sans qu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auparavant les deux formules incompatibles: Corniche, axe majeur de circulation ou Corniche, magnifique lieu de d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tente et de promenade r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serv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e aux d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placements doux, aient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t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 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tudi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es, chiffr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es et pr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sent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es au public.</w:t>
                            </w:r>
                          </w:p>
                          <w:p>
                            <w:pPr>
                              <w:pStyle w:val="Corps"/>
                              <w:spacing w:before="40" w:line="264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Bien entendu, nous continuerons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tenir inform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s tous ceux qui souhaitent que cette Corniche redevienne un lieu loin du bruit de la circulation et de la pollution.</w:t>
                            </w:r>
                          </w:p>
                          <w:p>
                            <w:pPr>
                              <w:pStyle w:val="Corps"/>
                              <w:spacing w:before="40" w:line="264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Au programme d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action :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spacing w:before="40" w:line="264" w:lineRule="auto"/>
                              <w:jc w:val="both"/>
                              <w:rPr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Ce compte rendu va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tre adress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par courriel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tous ceux qui nous ont fait confiance et indiqu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leur adresse mail.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spacing w:before="40" w:line="264" w:lineRule="auto"/>
                              <w:jc w:val="both"/>
                              <w:rPr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Une r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union avec la municipalit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de la Seyne pour examiner comment renouveler l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op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ration Tamaris pour tous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 » 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( fr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quences, am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nagements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…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)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spacing w:before="40" w:line="264" w:lineRule="auto"/>
                              <w:jc w:val="both"/>
                              <w:rPr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Un d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pot solennel de vos contributions au pr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sident de la M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tropole  de TPM pour l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informer de vos aspirations ,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spacing w:before="40" w:line="264" w:lineRule="auto"/>
                              <w:jc w:val="both"/>
                              <w:rPr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Un questionnaire concret sur les projets pour la Corniche aux diff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rents candidats aux municipales.</w:t>
                            </w:r>
                          </w:p>
                          <w:p>
                            <w:pPr>
                              <w:pStyle w:val="Corps"/>
                              <w:spacing w:before="40"/>
                              <w:jc w:val="both"/>
                              <w:rPr>
                                <w:i w:val="1"/>
                                <w:iCs w:val="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Invitez vos amis </w:t>
                            </w:r>
                            <w:r>
                              <w:rPr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participer </w:t>
                            </w:r>
                            <w:r>
                              <w:rPr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i w:val="1"/>
                                <w:iCs w:val="1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la consultation: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before="40"/>
                              <w:ind w:left="0" w:right="0" w:firstLine="0"/>
                              <w:jc w:val="left"/>
                              <w:rPr>
                                <w:rFonts w:ascii="Helvetica" w:cs="Helvetica" w:hAnsi="Helvetica" w:eastAsia="Helvetica"/>
                                <w:i w:val="1"/>
                                <w:iCs w:val="1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</w:pPr>
                            <w:r>
                              <w:rPr>
                                <w:rFonts w:ascii="Helvetica" w:hAnsi="Helvetica"/>
                                <w:i w:val="1"/>
                                <w:iCs w:val="1"/>
                                <w:sz w:val="24"/>
                                <w:szCs w:val="24"/>
                                <w:shd w:val="clear" w:color="auto" w:fill="ffffff"/>
                                <w:rtl w:val="0"/>
                                <w:lang w:val="fr-FR"/>
                              </w:rPr>
                              <w:t>(2) https://forms.gle/1TtzRASAoNM7SaEe8</w:t>
                            </w:r>
                          </w:p>
                          <w:p>
                            <w:pPr>
                              <w:pStyle w:val="Corps"/>
                              <w:spacing w:before="40"/>
                              <w:jc w:val="both"/>
                              <w:rPr>
                                <w:rStyle w:val="Aucun"/>
                                <w:i w:val="1"/>
                                <w:iCs w:val="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1"/>
                                <w:iCs w:val="1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En savoir plus: </w:t>
                            </w:r>
                          </w:p>
                          <w:p>
                            <w:pPr>
                              <w:pStyle w:val="Corps"/>
                              <w:spacing w:before="40"/>
                              <w:jc w:val="both"/>
                              <w:rPr>
                                <w:outline w:val="0"/>
                                <w:color w:val="004c7f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Hyperlink.0"/>
                                <w:outline w:val="0"/>
                                <w:color w:val="004c7f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outline w:val="0"/>
                                <w:color w:val="004c7f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instrText xml:space="preserve"> HYPERLINK "https://www.facebook.com/search/top/?q=La%20Corniche%20de%20Tamaris%20-%20presque%20-%20sans%20voiture%20.&amp;epa=SEARCH_BOX"</w:instrText>
                            </w:r>
                            <w:r>
                              <w:rPr>
                                <w:rStyle w:val="Hyperlink.0"/>
                                <w:outline w:val="0"/>
                                <w:color w:val="004c7f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>https://www.facebook.com/search/top/?q=La%20Corniche%20de%20Tamaris%20-%20presque%20-%20sans%20voiture%20.&amp;epa=SEARCH_BOX</w:t>
                            </w:r>
                            <w:r>
                              <w:rPr>
                                <w:outline w:val="0"/>
                                <w:color w:val="004c7f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fldChar w:fldCharType="end" w:fldLock="0"/>
                            </w:r>
                          </w:p>
                          <w:p>
                            <w:pPr>
                              <w:pStyle w:val="Corps"/>
                              <w:spacing w:before="40"/>
                              <w:jc w:val="both"/>
                              <w:rPr>
                                <w:outline w:val="0"/>
                                <w:color w:val="004c7f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Hyperlink.0"/>
                                <w:outline w:val="0"/>
                                <w:color w:val="004c7f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outline w:val="0"/>
                                <w:color w:val="004c7f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instrText xml:space="preserve"> HYPERLINK "https://www.facebook.com/LeSeynoisOfficiel/videos/414880932550868/"</w:instrText>
                            </w:r>
                            <w:r>
                              <w:rPr>
                                <w:rStyle w:val="Hyperlink.0"/>
                                <w:outline w:val="0"/>
                                <w:color w:val="004c7f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outline w:val="0"/>
                                <w:color w:val="004c7f"/>
                                <w:rtl w:val="0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>https://www.facebook.com/LeSeynoisOfficiel/videos/414880932550868/</w:t>
                            </w:r>
                            <w:r>
                              <w:rPr>
                                <w:outline w:val="0"/>
                                <w:color w:val="004c7f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fldChar w:fldCharType="end" w:fldLock="0"/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spacing w:before="40"/>
                              <w:jc w:val="both"/>
                              <w:rPr>
                                <w:i w:val="1"/>
                                <w:iCs w:val="1"/>
                                <w:outline w:val="0"/>
                                <w:color w:val="004c7f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i w:val="1"/>
                                <w:iCs w:val="1"/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>Cette probl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>matique de la r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>habilitation de la Corniche de Tamaris si ch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>è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 xml:space="preserve">re 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 xml:space="preserve">à 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>Michel le Pacha, est pos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>e depuis quelques ann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>es par une page FACEBOOK intitul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 xml:space="preserve">e 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>« 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>la Corniche de Tamaris presque sans voiture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 xml:space="preserve"> » 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 xml:space="preserve">Extrait 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 xml:space="preserve">à </w:t>
                            </w:r>
                            <w:r>
                              <w:rPr>
                                <w:i w:val="1"/>
                                <w:iCs w:val="1"/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>la fin de ce document ou cliquez sur le lien ci-dessous.</w:t>
                            </w:r>
                          </w:p>
                          <w:p>
                            <w:pPr>
                              <w:pStyle w:val="Corps"/>
                              <w:spacing w:before="40"/>
                              <w:ind w:left="360"/>
                              <w:jc w:val="both"/>
                            </w:pPr>
                            <w:r>
                              <w:rPr>
                                <w:outline w:val="0"/>
                                <w:color w:val="004c7f"/>
                                <w:rtl w:val="0"/>
                                <w:lang w:val="fr-FR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  <w:t>https://www.facebook.com/La-Corniche-de-Tamaris-presque-sans-voiture--723348484446623/</w:t>
                            </w:r>
                            <w:r>
                              <w:rPr>
                                <w:outline w:val="0"/>
                                <w:color w:val="004c7f"/>
                                <w14:textFill>
                                  <w14:solidFill>
                                    <w14:srgbClr w14:val="004D8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8.3pt;margin-top:35.9pt;width:518.6pt;height:770.1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spacing w:before="40" w:line="264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rtl w:val="0"/>
                        </w:rPr>
                        <w:tab/>
                        <w:t>Le dimanche 13 octobre 2019, la municipalit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é 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de la Seyne sur mer acc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dait aux voeux exprim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s par trois associations: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« </w:t>
                      </w:r>
                      <w:r>
                        <w:rPr>
                          <w:rStyle w:val="Aucun"/>
                          <w:b w:val="1"/>
                          <w:bCs w:val="1"/>
                          <w:sz w:val="26"/>
                          <w:szCs w:val="26"/>
                          <w:rtl w:val="0"/>
                          <w:lang w:val="fr-FR"/>
                        </w:rPr>
                        <w:t>la masse critique</w:t>
                      </w:r>
                      <w:r>
                        <w:rPr>
                          <w:rStyle w:val="Aucun"/>
                          <w:b w:val="1"/>
                          <w:bCs w:val="1"/>
                          <w:sz w:val="26"/>
                          <w:szCs w:val="26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»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et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« </w:t>
                      </w:r>
                      <w:r>
                        <w:rPr>
                          <w:rStyle w:val="Aucun"/>
                          <w:b w:val="1"/>
                          <w:bCs w:val="1"/>
                          <w:sz w:val="26"/>
                          <w:szCs w:val="26"/>
                          <w:rtl w:val="0"/>
                          <w:lang w:val="fr-FR"/>
                        </w:rPr>
                        <w:t>Toulon Var d</w:t>
                      </w:r>
                      <w:r>
                        <w:rPr>
                          <w:rStyle w:val="Aucun"/>
                          <w:b w:val="1"/>
                          <w:bCs w:val="1"/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b w:val="1"/>
                          <w:bCs w:val="1"/>
                          <w:sz w:val="26"/>
                          <w:szCs w:val="26"/>
                          <w:rtl w:val="0"/>
                          <w:lang w:val="fr-FR"/>
                        </w:rPr>
                        <w:t>placement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 »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de Toulon, et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« </w:t>
                      </w:r>
                      <w:r>
                        <w:rPr>
                          <w:rStyle w:val="Aucun"/>
                          <w:b w:val="1"/>
                          <w:bCs w:val="1"/>
                          <w:sz w:val="26"/>
                          <w:szCs w:val="26"/>
                          <w:rtl w:val="0"/>
                          <w:lang w:val="fr-FR"/>
                        </w:rPr>
                        <w:t>V</w:t>
                      </w:r>
                      <w:r>
                        <w:rPr>
                          <w:rStyle w:val="Aucun"/>
                          <w:b w:val="1"/>
                          <w:bCs w:val="1"/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b w:val="1"/>
                          <w:bCs w:val="1"/>
                          <w:sz w:val="26"/>
                          <w:szCs w:val="26"/>
                          <w:rtl w:val="0"/>
                          <w:lang w:val="fr-FR"/>
                        </w:rPr>
                        <w:t>lo pour tous</w:t>
                      </w:r>
                      <w:r>
                        <w:rPr>
                          <w:rStyle w:val="Aucun"/>
                          <w:b w:val="1"/>
                          <w:bCs w:val="1"/>
                          <w:sz w:val="26"/>
                          <w:szCs w:val="26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»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de Saint Mandrier, demandant que la Corniche de Tamaris soit, quelques heures un dimanche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occasion de la semaine de la mobilit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, r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serv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e aux pi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tons, cyclistes, PMR, et autres modes de d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placement doux.(1)</w:t>
                      </w:r>
                    </w:p>
                    <w:p>
                      <w:pPr>
                        <w:pStyle w:val="Corps"/>
                        <w:spacing w:before="40" w:line="264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Grace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une excellente communication de la municipalit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cette manifestation, une premi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re, a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t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largement pl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biscit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e par un tr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s nombreux  public. </w:t>
                      </w:r>
                    </w:p>
                    <w:p>
                      <w:pPr>
                        <w:pStyle w:val="Corps"/>
                        <w:spacing w:before="40" w:line="264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Celui-ci 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tait invit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é à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indiquer ses aspirations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quant au devenir de ce site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, sur un formulaire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remplir sur place.</w:t>
                      </w:r>
                    </w:p>
                    <w:p>
                      <w:pPr>
                        <w:pStyle w:val="Corps"/>
                        <w:spacing w:before="40" w:line="264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E</w:t>
                      </w:r>
                      <w:r>
                        <w:rPr>
                          <w:sz w:val="26"/>
                          <w:szCs w:val="26"/>
                          <w:rtl w:val="0"/>
                          <w:lang w:val="it-IT"/>
                        </w:rPr>
                        <w:t>n effet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,</w:t>
                      </w:r>
                      <w:r>
                        <w:rPr>
                          <w:sz w:val="26"/>
                          <w:szCs w:val="26"/>
                          <w:rtl w:val="0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la presse locale a annonc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plusieurs millions d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euros d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investissements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par la M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</w:rPr>
                        <w:t>tropole  de Toulon Provence M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it-IT"/>
                        </w:rPr>
                        <w:t>diterran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</w:rPr>
                        <w:t>e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, pour la Corniche de Tamaris. Pour faire quoi ? (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part refaire le bitume).</w:t>
                      </w:r>
                    </w:p>
                    <w:p>
                      <w:pPr>
                        <w:pStyle w:val="Corps"/>
                        <w:spacing w:before="40" w:line="264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La crainte des associations et, maintenant nous pouvons le dire, de la quasi unanimit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de participants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cette manifestation, c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est de voir cette re-qualification se faire sans concertation et sur la base du tout voiture trop fr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quent dans notre r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gion.</w:t>
                      </w:r>
                    </w:p>
                    <w:p>
                      <w:pPr>
                        <w:pStyle w:val="Corps"/>
                        <w:spacing w:before="40" w:line="264" w:lineRule="auto"/>
                        <w:jc w:val="both"/>
                        <w:rPr>
                          <w:rStyle w:val="Aucun"/>
                          <w:strike w:val="1"/>
                          <w:dstrike w:val="0"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Les r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ponses au questionnaire rempli par 383 personnes en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peine moins de six heures sur le terrain ( mais qui s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accompagne parall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lement d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une consultation en ligne sur internet (2)) seront tr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s prochainement remises solennellement au pr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sident de la M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tropole de TPM.</w:t>
                      </w:r>
                    </w:p>
                    <w:p>
                      <w:pPr>
                        <w:pStyle w:val="Corps"/>
                        <w:spacing w:before="40" w:line="264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Dans notre esprit, il ne peut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tre engag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de travaux sans qu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auparavant les deux formules incompatibles: Corniche, axe majeur de circulation ou Corniche, magnifique lieu de d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tente et de promenade r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serv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e aux d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placements doux, aient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t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 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tudi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es, chiffr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es et pr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sent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es au public.</w:t>
                      </w:r>
                    </w:p>
                    <w:p>
                      <w:pPr>
                        <w:pStyle w:val="Corps"/>
                        <w:spacing w:before="40" w:line="264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Bien entendu, nous continuerons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tenir inform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s tous ceux qui souhaitent que cette Corniche redevienne un lieu loin du bruit de la circulation et de la pollution.</w:t>
                      </w:r>
                    </w:p>
                    <w:p>
                      <w:pPr>
                        <w:pStyle w:val="Corps"/>
                        <w:spacing w:before="40" w:line="264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Au programme d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action :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spacing w:before="40" w:line="264" w:lineRule="auto"/>
                        <w:jc w:val="both"/>
                        <w:rPr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Ce compte rendu va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tre adress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par courriel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tous ceux qui nous ont fait confiance et indiqu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leur adresse mail.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spacing w:before="40" w:line="264" w:lineRule="auto"/>
                        <w:jc w:val="both"/>
                        <w:rPr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Une r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union avec la municipalit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de la Seyne pour examiner comment renouveler l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op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ration Tamaris pour tous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 » 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( fr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quences, am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nagements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…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)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spacing w:before="40" w:line="264" w:lineRule="auto"/>
                        <w:jc w:val="both"/>
                        <w:rPr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Un d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pot solennel de vos contributions au pr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sident de la M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tropole  de TPM pour l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informer de vos aspirations ,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spacing w:before="40" w:line="264" w:lineRule="auto"/>
                        <w:jc w:val="both"/>
                        <w:rPr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Un questionnaire concret sur les projets pour la Corniche aux diff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rents candidats aux municipales.</w:t>
                      </w:r>
                    </w:p>
                    <w:p>
                      <w:pPr>
                        <w:pStyle w:val="Corps"/>
                        <w:spacing w:before="40"/>
                        <w:jc w:val="both"/>
                        <w:rPr>
                          <w:i w:val="1"/>
                          <w:iCs w:val="1"/>
                          <w:sz w:val="26"/>
                          <w:szCs w:val="26"/>
                        </w:rPr>
                      </w:pPr>
                      <w:r>
                        <w:rPr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Invitez vos amis </w:t>
                      </w:r>
                      <w:r>
                        <w:rPr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participer </w:t>
                      </w:r>
                      <w:r>
                        <w:rPr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i w:val="1"/>
                          <w:iCs w:val="1"/>
                          <w:sz w:val="26"/>
                          <w:szCs w:val="26"/>
                          <w:rtl w:val="0"/>
                          <w:lang w:val="fr-FR"/>
                        </w:rPr>
                        <w:t>la consultation:</w:t>
                      </w:r>
                    </w:p>
                    <w:p>
                      <w:pPr>
                        <w:pStyle w:val="Par défaut"/>
                        <w:bidi w:val="0"/>
                        <w:spacing w:before="40"/>
                        <w:ind w:left="0" w:right="0" w:firstLine="0"/>
                        <w:jc w:val="left"/>
                        <w:rPr>
                          <w:rFonts w:ascii="Helvetica" w:cs="Helvetica" w:hAnsi="Helvetica" w:eastAsia="Helvetica"/>
                          <w:i w:val="1"/>
                          <w:iCs w:val="1"/>
                          <w:sz w:val="24"/>
                          <w:szCs w:val="24"/>
                          <w:shd w:val="clear" w:color="auto" w:fill="ffffff"/>
                          <w:rtl w:val="0"/>
                        </w:rPr>
                      </w:pPr>
                      <w:r>
                        <w:rPr>
                          <w:rFonts w:ascii="Helvetica" w:hAnsi="Helvetica"/>
                          <w:i w:val="1"/>
                          <w:iCs w:val="1"/>
                          <w:sz w:val="24"/>
                          <w:szCs w:val="24"/>
                          <w:shd w:val="clear" w:color="auto" w:fill="ffffff"/>
                          <w:rtl w:val="0"/>
                          <w:lang w:val="fr-FR"/>
                        </w:rPr>
                        <w:t>(2) https://forms.gle/1TtzRASAoNM7SaEe8</w:t>
                      </w:r>
                    </w:p>
                    <w:p>
                      <w:pPr>
                        <w:pStyle w:val="Corps"/>
                        <w:spacing w:before="40"/>
                        <w:jc w:val="both"/>
                        <w:rPr>
                          <w:rStyle w:val="Aucun"/>
                          <w:i w:val="1"/>
                          <w:iCs w:val="1"/>
                          <w:sz w:val="22"/>
                          <w:szCs w:val="22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fr-FR"/>
                        </w:rPr>
                        <w:t xml:space="preserve">En savoir plus: </w:t>
                      </w:r>
                    </w:p>
                    <w:p>
                      <w:pPr>
                        <w:pStyle w:val="Corps"/>
                        <w:spacing w:before="40"/>
                        <w:jc w:val="both"/>
                        <w:rPr>
                          <w:outline w:val="0"/>
                          <w:color w:val="004c7f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</w:pPr>
                      <w:r>
                        <w:rPr>
                          <w:rStyle w:val="Hyperlink.0"/>
                          <w:outline w:val="0"/>
                          <w:color w:val="004c7f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outline w:val="0"/>
                          <w:color w:val="004c7f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instrText xml:space="preserve"> HYPERLINK "https://www.facebook.com/search/top/?q=La%20Corniche%20de%20Tamaris%20-%20presque%20-%20sans%20voiture%20.&amp;epa=SEARCH_BOX"</w:instrText>
                      </w:r>
                      <w:r>
                        <w:rPr>
                          <w:rStyle w:val="Hyperlink.0"/>
                          <w:outline w:val="0"/>
                          <w:color w:val="004c7f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>https://www.facebook.com/search/top/?q=La%20Corniche%20de%20Tamaris%20-%20presque%20-%20sans%20voiture%20.&amp;epa=SEARCH_BOX</w:t>
                      </w:r>
                      <w:r>
                        <w:rPr>
                          <w:outline w:val="0"/>
                          <w:color w:val="004c7f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fldChar w:fldCharType="end" w:fldLock="0"/>
                      </w:r>
                    </w:p>
                    <w:p>
                      <w:pPr>
                        <w:pStyle w:val="Corps"/>
                        <w:spacing w:before="40"/>
                        <w:jc w:val="both"/>
                        <w:rPr>
                          <w:outline w:val="0"/>
                          <w:color w:val="004c7f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</w:pPr>
                      <w:r>
                        <w:rPr>
                          <w:rStyle w:val="Hyperlink.0"/>
                          <w:outline w:val="0"/>
                          <w:color w:val="004c7f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outline w:val="0"/>
                          <w:color w:val="004c7f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instrText xml:space="preserve"> HYPERLINK "https://www.facebook.com/LeSeynoisOfficiel/videos/414880932550868/"</w:instrText>
                      </w:r>
                      <w:r>
                        <w:rPr>
                          <w:rStyle w:val="Hyperlink.0"/>
                          <w:outline w:val="0"/>
                          <w:color w:val="004c7f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outline w:val="0"/>
                          <w:color w:val="004c7f"/>
                          <w:rtl w:val="0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>https://www.facebook.com/LeSeynoisOfficiel/videos/414880932550868/</w:t>
                      </w:r>
                      <w:r>
                        <w:rPr>
                          <w:outline w:val="0"/>
                          <w:color w:val="004c7f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fldChar w:fldCharType="end" w:fldLock="0"/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2"/>
                        </w:numPr>
                        <w:spacing w:before="40"/>
                        <w:jc w:val="both"/>
                        <w:rPr>
                          <w:i w:val="1"/>
                          <w:iCs w:val="1"/>
                          <w:outline w:val="0"/>
                          <w:color w:val="004c7f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</w:pPr>
                      <w:r>
                        <w:rPr>
                          <w:i w:val="1"/>
                          <w:iCs w:val="1"/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>Cette probl</w:t>
                      </w:r>
                      <w:r>
                        <w:rPr>
                          <w:i w:val="1"/>
                          <w:iCs w:val="1"/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i w:val="1"/>
                          <w:iCs w:val="1"/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>matique de la r</w:t>
                      </w:r>
                      <w:r>
                        <w:rPr>
                          <w:i w:val="1"/>
                          <w:iCs w:val="1"/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i w:val="1"/>
                          <w:iCs w:val="1"/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>habilitation de la Corniche de Tamaris si ch</w:t>
                      </w:r>
                      <w:r>
                        <w:rPr>
                          <w:i w:val="1"/>
                          <w:iCs w:val="1"/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>è</w:t>
                      </w:r>
                      <w:r>
                        <w:rPr>
                          <w:i w:val="1"/>
                          <w:iCs w:val="1"/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 xml:space="preserve">re </w:t>
                      </w:r>
                      <w:r>
                        <w:rPr>
                          <w:i w:val="1"/>
                          <w:iCs w:val="1"/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 xml:space="preserve">à </w:t>
                      </w:r>
                      <w:r>
                        <w:rPr>
                          <w:i w:val="1"/>
                          <w:iCs w:val="1"/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>Michel le Pacha, est pos</w:t>
                      </w:r>
                      <w:r>
                        <w:rPr>
                          <w:i w:val="1"/>
                          <w:iCs w:val="1"/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i w:val="1"/>
                          <w:iCs w:val="1"/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>e depuis quelques ann</w:t>
                      </w:r>
                      <w:r>
                        <w:rPr>
                          <w:i w:val="1"/>
                          <w:iCs w:val="1"/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i w:val="1"/>
                          <w:iCs w:val="1"/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>es par une page FACEBOOK intitul</w:t>
                      </w:r>
                      <w:r>
                        <w:rPr>
                          <w:i w:val="1"/>
                          <w:iCs w:val="1"/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i w:val="1"/>
                          <w:iCs w:val="1"/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 xml:space="preserve">e </w:t>
                      </w:r>
                      <w:r>
                        <w:rPr>
                          <w:i w:val="1"/>
                          <w:iCs w:val="1"/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>« </w:t>
                      </w:r>
                      <w:r>
                        <w:rPr>
                          <w:i w:val="1"/>
                          <w:iCs w:val="1"/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>la Corniche de Tamaris presque sans voiture</w:t>
                      </w:r>
                      <w:r>
                        <w:rPr>
                          <w:i w:val="1"/>
                          <w:iCs w:val="1"/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 xml:space="preserve"> » </w:t>
                      </w:r>
                      <w:r>
                        <w:rPr>
                          <w:i w:val="1"/>
                          <w:iCs w:val="1"/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 xml:space="preserve">Extrait </w:t>
                      </w:r>
                      <w:r>
                        <w:rPr>
                          <w:i w:val="1"/>
                          <w:iCs w:val="1"/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 xml:space="preserve">à </w:t>
                      </w:r>
                      <w:r>
                        <w:rPr>
                          <w:i w:val="1"/>
                          <w:iCs w:val="1"/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>la fin de ce document ou cliquez sur le lien ci-dessous.</w:t>
                      </w:r>
                    </w:p>
                    <w:p>
                      <w:pPr>
                        <w:pStyle w:val="Corps"/>
                        <w:spacing w:before="40"/>
                        <w:ind w:left="360"/>
                        <w:jc w:val="both"/>
                      </w:pPr>
                      <w:r>
                        <w:rPr>
                          <w:outline w:val="0"/>
                          <w:color w:val="004c7f"/>
                          <w:rtl w:val="0"/>
                          <w:lang w:val="fr-FR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  <w:t>https://www.facebook.com/La-Corniche-de-Tamaris-presque-sans-voiture--723348484446623/</w:t>
                      </w:r>
                      <w:r>
                        <w:rPr>
                          <w:outline w:val="0"/>
                          <w:color w:val="004c7f"/>
                          <w14:textFill>
                            <w14:solidFill>
                              <w14:srgbClr w14:val="004D80"/>
                            </w14:solidFill>
                          </w14:textFill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-129337</wp:posOffset>
            </wp:positionV>
            <wp:extent cx="7142363" cy="101013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 tamaris pour tous.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2363" cy="101013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>La participation</w:t>
      </w:r>
    </w:p>
    <w:p>
      <w:pPr>
        <w:pStyle w:val="Corps"/>
        <w:spacing w:before="160" w:after="100"/>
        <w:jc w:val="both"/>
      </w:pPr>
    </w:p>
    <w:p>
      <w:pPr>
        <w:pStyle w:val="Corps"/>
        <w:spacing w:before="200" w:after="60" w:line="264" w:lineRule="auto"/>
        <w:jc w:val="both"/>
        <w:rPr>
          <w:sz w:val="32"/>
          <w:szCs w:val="32"/>
        </w:rPr>
      </w:pPr>
      <w:r>
        <w:rPr>
          <w:sz w:val="32"/>
          <w:szCs w:val="32"/>
          <w:rtl w:val="0"/>
          <w:lang w:val="fr-FR"/>
        </w:rPr>
        <w:t>Une participation qui a surpris m</w:t>
      </w:r>
      <w:r>
        <w:rPr>
          <w:sz w:val="32"/>
          <w:szCs w:val="32"/>
          <w:rtl w:val="0"/>
          <w:lang w:val="fr-FR"/>
        </w:rPr>
        <w:t>ê</w:t>
      </w:r>
      <w:r>
        <w:rPr>
          <w:sz w:val="32"/>
          <w:szCs w:val="32"/>
          <w:rtl w:val="0"/>
          <w:lang w:val="fr-FR"/>
        </w:rPr>
        <w:t xml:space="preserve">me les associations </w:t>
      </w:r>
      <w:r>
        <w:rPr>
          <w:sz w:val="32"/>
          <w:szCs w:val="32"/>
          <w:rtl w:val="0"/>
          <w:lang w:val="fr-FR"/>
        </w:rPr>
        <w:t xml:space="preserve">à </w:t>
      </w:r>
      <w:r>
        <w:rPr>
          <w:sz w:val="32"/>
          <w:szCs w:val="32"/>
          <w:rtl w:val="0"/>
          <w:lang w:val="fr-FR"/>
        </w:rPr>
        <w:t>l</w:t>
      </w:r>
      <w:r>
        <w:rPr>
          <w:sz w:val="32"/>
          <w:szCs w:val="32"/>
          <w:rtl w:val="0"/>
          <w:lang w:val="fr-FR"/>
        </w:rPr>
        <w:t>’</w:t>
      </w:r>
      <w:r>
        <w:rPr>
          <w:sz w:val="32"/>
          <w:szCs w:val="32"/>
          <w:rtl w:val="0"/>
          <w:lang w:val="fr-FR"/>
        </w:rPr>
        <w:t>origine de cette manifestation.</w:t>
      </w:r>
    </w:p>
    <w:p>
      <w:pPr>
        <w:pStyle w:val="Corps"/>
        <w:spacing w:before="200" w:after="60" w:line="264" w:lineRule="auto"/>
        <w:jc w:val="both"/>
        <w:rPr>
          <w:sz w:val="32"/>
          <w:szCs w:val="32"/>
        </w:rPr>
      </w:pPr>
      <w:r>
        <w:rPr>
          <w:sz w:val="32"/>
          <w:szCs w:val="32"/>
          <w:rtl w:val="0"/>
          <w:lang w:val="fr-FR"/>
        </w:rPr>
        <w:t>E</w:t>
      </w:r>
      <w:r>
        <w:rPr>
          <w:sz w:val="32"/>
          <w:szCs w:val="32"/>
          <w:rtl w:val="0"/>
          <w:lang w:val="fr-FR"/>
        </w:rPr>
        <w:t xml:space="preserve">lle est </w:t>
      </w:r>
      <w:r>
        <w:rPr>
          <w:sz w:val="32"/>
          <w:szCs w:val="32"/>
          <w:rtl w:val="0"/>
          <w:lang w:val="fr-FR"/>
        </w:rPr>
        <w:t xml:space="preserve">due </w:t>
      </w:r>
      <w:r>
        <w:rPr>
          <w:sz w:val="32"/>
          <w:szCs w:val="32"/>
          <w:rtl w:val="0"/>
          <w:lang w:val="fr-FR"/>
        </w:rPr>
        <w:t xml:space="preserve">à </w:t>
      </w:r>
      <w:r>
        <w:rPr>
          <w:sz w:val="32"/>
          <w:szCs w:val="32"/>
          <w:rtl w:val="0"/>
          <w:lang w:val="fr-FR"/>
        </w:rPr>
        <w:t>l</w:t>
      </w:r>
      <w:r>
        <w:rPr>
          <w:sz w:val="32"/>
          <w:szCs w:val="32"/>
          <w:rtl w:val="0"/>
          <w:lang w:val="fr-FR"/>
        </w:rPr>
        <w:t>’</w:t>
      </w:r>
      <w:r>
        <w:rPr>
          <w:sz w:val="32"/>
          <w:szCs w:val="32"/>
          <w:rtl w:val="0"/>
          <w:lang w:val="fr-FR"/>
        </w:rPr>
        <w:t xml:space="preserve">excellent travail du service communication de la mairie de la Seyne et, manifestement, </w:t>
      </w:r>
      <w:r>
        <w:rPr>
          <w:sz w:val="32"/>
          <w:szCs w:val="32"/>
          <w:rtl w:val="0"/>
          <w:lang w:val="fr-FR"/>
        </w:rPr>
        <w:t xml:space="preserve">à </w:t>
      </w:r>
      <w:r>
        <w:rPr>
          <w:sz w:val="32"/>
          <w:szCs w:val="32"/>
          <w:rtl w:val="0"/>
          <w:lang w:val="fr-FR"/>
        </w:rPr>
        <w:t>l</w:t>
      </w:r>
      <w:r>
        <w:rPr>
          <w:sz w:val="32"/>
          <w:szCs w:val="32"/>
          <w:rtl w:val="0"/>
          <w:lang w:val="fr-FR"/>
        </w:rPr>
        <w:t>’</w:t>
      </w:r>
      <w:r>
        <w:rPr>
          <w:sz w:val="32"/>
          <w:szCs w:val="32"/>
          <w:rtl w:val="0"/>
          <w:lang w:val="fr-FR"/>
        </w:rPr>
        <w:t>attente  de nos concitoyens qui se sont engouffr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>s dans cette opportunit</w:t>
      </w:r>
      <w:r>
        <w:rPr>
          <w:sz w:val="32"/>
          <w:szCs w:val="32"/>
          <w:rtl w:val="0"/>
          <w:lang w:val="fr-FR"/>
        </w:rPr>
        <w:t xml:space="preserve">é </w:t>
      </w:r>
      <w:r>
        <w:rPr>
          <w:sz w:val="32"/>
          <w:szCs w:val="32"/>
          <w:rtl w:val="0"/>
          <w:lang w:val="fr-FR"/>
        </w:rPr>
        <w:t>de faire conna</w:t>
      </w:r>
      <w:r>
        <w:rPr>
          <w:sz w:val="32"/>
          <w:szCs w:val="32"/>
          <w:rtl w:val="0"/>
          <w:lang w:val="fr-FR"/>
        </w:rPr>
        <w:t>î</w:t>
      </w:r>
      <w:r>
        <w:rPr>
          <w:sz w:val="32"/>
          <w:szCs w:val="32"/>
          <w:rtl w:val="0"/>
          <w:lang w:val="fr-FR"/>
        </w:rPr>
        <w:t>tre leurs souhaits.</w:t>
      </w:r>
    </w:p>
    <w:p>
      <w:pPr>
        <w:pStyle w:val="Corps"/>
        <w:spacing w:before="200" w:after="60" w:line="264" w:lineRule="auto"/>
        <w:jc w:val="both"/>
        <w:rPr>
          <w:sz w:val="32"/>
          <w:szCs w:val="32"/>
        </w:rPr>
      </w:pPr>
      <w:r>
        <w:rPr>
          <w:sz w:val="32"/>
          <w:szCs w:val="32"/>
          <w:rtl w:val="0"/>
          <w:lang w:val="fr-FR"/>
        </w:rPr>
        <w:t xml:space="preserve">383 formulaires ont 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>t</w:t>
      </w:r>
      <w:r>
        <w:rPr>
          <w:sz w:val="32"/>
          <w:szCs w:val="32"/>
          <w:rtl w:val="0"/>
          <w:lang w:val="fr-FR"/>
        </w:rPr>
        <w:t xml:space="preserve">é </w:t>
      </w:r>
      <w:r>
        <w:rPr>
          <w:sz w:val="32"/>
          <w:szCs w:val="32"/>
          <w:rtl w:val="0"/>
          <w:lang w:val="fr-FR"/>
        </w:rPr>
        <w:t xml:space="preserve">remplis sur place en </w:t>
      </w:r>
      <w:r>
        <w:rPr>
          <w:sz w:val="32"/>
          <w:szCs w:val="32"/>
          <w:rtl w:val="0"/>
          <w:lang w:val="fr-FR"/>
        </w:rPr>
        <w:t xml:space="preserve">à </w:t>
      </w:r>
      <w:r>
        <w:rPr>
          <w:sz w:val="32"/>
          <w:szCs w:val="32"/>
          <w:rtl w:val="0"/>
          <w:lang w:val="fr-FR"/>
        </w:rPr>
        <w:t xml:space="preserve">peine quelques heures et ce chiffre aurait 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>t</w:t>
      </w:r>
      <w:r>
        <w:rPr>
          <w:sz w:val="32"/>
          <w:szCs w:val="32"/>
          <w:rtl w:val="0"/>
          <w:lang w:val="fr-FR"/>
        </w:rPr>
        <w:t xml:space="preserve">é </w:t>
      </w:r>
      <w:r>
        <w:rPr>
          <w:sz w:val="32"/>
          <w:szCs w:val="32"/>
          <w:rtl w:val="0"/>
          <w:lang w:val="fr-FR"/>
        </w:rPr>
        <w:t>bien plus important si , d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>bord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>s par la demande, nous n</w:t>
      </w:r>
      <w:r>
        <w:rPr>
          <w:sz w:val="32"/>
          <w:szCs w:val="32"/>
          <w:rtl w:val="0"/>
          <w:lang w:val="fr-FR"/>
        </w:rPr>
        <w:t>’</w:t>
      </w:r>
      <w:r>
        <w:rPr>
          <w:sz w:val="32"/>
          <w:szCs w:val="32"/>
          <w:rtl w:val="0"/>
          <w:lang w:val="fr-FR"/>
        </w:rPr>
        <w:t xml:space="preserve">avions pas 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>t</w:t>
      </w:r>
      <w:r>
        <w:rPr>
          <w:sz w:val="32"/>
          <w:szCs w:val="32"/>
          <w:rtl w:val="0"/>
          <w:lang w:val="fr-FR"/>
        </w:rPr>
        <w:t xml:space="preserve">é </w:t>
      </w:r>
      <w:r>
        <w:rPr>
          <w:sz w:val="32"/>
          <w:szCs w:val="32"/>
          <w:rtl w:val="0"/>
          <w:lang w:val="fr-FR"/>
        </w:rPr>
        <w:t>en rupture de supports.</w:t>
      </w:r>
    </w:p>
    <w:p>
      <w:pPr>
        <w:pStyle w:val="Corps"/>
        <w:spacing w:before="200" w:after="60" w:line="264" w:lineRule="auto"/>
        <w:jc w:val="both"/>
        <w:rPr>
          <w:sz w:val="32"/>
          <w:szCs w:val="32"/>
        </w:rPr>
      </w:pPr>
      <w:r>
        <w:rPr>
          <w:sz w:val="32"/>
          <w:szCs w:val="32"/>
          <w:rtl w:val="0"/>
          <w:lang w:val="fr-FR"/>
        </w:rPr>
        <w:t>Elle se caract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>ri</w:t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343795</wp:posOffset>
            </wp:positionH>
            <wp:positionV relativeFrom="page">
              <wp:posOffset>2835201</wp:posOffset>
            </wp:positionV>
            <wp:extent cx="4348246" cy="3208474"/>
            <wp:effectExtent l="0" t="0" r="0" b="0"/>
            <wp:wrapSquare wrapText="bothSides" distL="0" distR="0" distT="0" distB="0"/>
            <wp:docPr id="1073741827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5"/>
              </a:graphicData>
            </a:graphic>
          </wp:anchor>
        </w:drawing>
      </w:r>
      <w:r>
        <w:rPr>
          <w:sz w:val="32"/>
          <w:szCs w:val="32"/>
          <w:rtl w:val="0"/>
          <w:lang w:val="fr-FR"/>
        </w:rPr>
        <w:t>se aussi par une forte pr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>sence des habitants du secteur sud de la Seyne dont de nombreux riverains. Ils se sont manifest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 xml:space="preserve">s, contre toute attente, </w:t>
      </w:r>
      <w:r>
        <w:rPr>
          <w:sz w:val="32"/>
          <w:szCs w:val="32"/>
          <w:rtl w:val="0"/>
          <w:lang w:val="fr-FR"/>
        </w:rPr>
        <w:t>en faveur du projet</w:t>
      </w:r>
      <w:r>
        <w:rPr>
          <w:sz w:val="32"/>
          <w:szCs w:val="32"/>
          <w:rtl w:val="0"/>
          <w:lang w:val="fr-FR"/>
        </w:rPr>
        <w:t xml:space="preserve"> de fa</w:t>
      </w:r>
      <w:r>
        <w:rPr>
          <w:sz w:val="32"/>
          <w:szCs w:val="32"/>
          <w:rtl w:val="0"/>
          <w:lang w:val="fr-FR"/>
        </w:rPr>
        <w:t>ç</w:t>
      </w:r>
      <w:r>
        <w:rPr>
          <w:sz w:val="32"/>
          <w:szCs w:val="32"/>
          <w:rtl w:val="0"/>
          <w:lang w:val="fr-FR"/>
        </w:rPr>
        <w:t>on quasi unanime.</w:t>
      </w:r>
    </w:p>
    <w:p>
      <w:pPr>
        <w:pStyle w:val="Corps"/>
        <w:spacing w:before="200" w:after="60" w:line="264" w:lineRule="auto"/>
        <w:jc w:val="both"/>
        <w:rPr>
          <w:sz w:val="32"/>
          <w:szCs w:val="32"/>
        </w:rPr>
      </w:pPr>
      <w:r>
        <w:rPr>
          <w:sz w:val="32"/>
          <w:szCs w:val="32"/>
          <w:rtl w:val="0"/>
          <w:lang w:val="fr-FR"/>
        </w:rPr>
        <w:t>A noter la faible participation de la commune voisine de Saint Mandrier pourtant directement impact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 xml:space="preserve">e par les 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>volutions propos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>es.</w:t>
      </w:r>
    </w:p>
    <w:p>
      <w:pPr>
        <w:pStyle w:val="Corps"/>
        <w:spacing w:before="200" w:after="60" w:line="264" w:lineRule="auto"/>
        <w:jc w:val="both"/>
        <w:rPr>
          <w:sz w:val="32"/>
          <w:szCs w:val="32"/>
        </w:rPr>
      </w:pPr>
      <w:r>
        <w:rPr>
          <w:sz w:val="32"/>
          <w:szCs w:val="32"/>
          <w:rtl w:val="0"/>
          <w:lang w:val="fr-FR"/>
        </w:rPr>
        <w:t>Alors que la mention de l</w:t>
      </w:r>
      <w:r>
        <w:rPr>
          <w:sz w:val="32"/>
          <w:szCs w:val="32"/>
          <w:rtl w:val="0"/>
          <w:lang w:val="fr-FR"/>
        </w:rPr>
        <w:t>’</w:t>
      </w:r>
      <w:r>
        <w:rPr>
          <w:sz w:val="32"/>
          <w:szCs w:val="32"/>
          <w:rtl w:val="0"/>
          <w:lang w:val="fr-FR"/>
        </w:rPr>
        <w:t>identit</w:t>
      </w:r>
      <w:r>
        <w:rPr>
          <w:sz w:val="32"/>
          <w:szCs w:val="32"/>
          <w:rtl w:val="0"/>
          <w:lang w:val="fr-FR"/>
        </w:rPr>
        <w:t>é é</w:t>
      </w:r>
      <w:r>
        <w:rPr>
          <w:sz w:val="32"/>
          <w:szCs w:val="32"/>
          <w:rtl w:val="0"/>
          <w:lang w:val="fr-FR"/>
        </w:rPr>
        <w:t xml:space="preserve">tait facultative, seules 12 fiches sur les 383 sont </w:t>
      </w:r>
      <w:r>
        <w:rPr>
          <w:sz w:val="32"/>
          <w:szCs w:val="32"/>
          <w:rtl w:val="0"/>
        </w:rPr>
        <w:t>anonymes</w:t>
      </w:r>
      <w:r>
        <w:rPr>
          <w:sz w:val="32"/>
          <w:szCs w:val="32"/>
          <w:rtl w:val="0"/>
          <w:lang w:val="fr-FR"/>
        </w:rPr>
        <w:t>. Au contraire, bon nombre d</w:t>
      </w:r>
      <w:r>
        <w:rPr>
          <w:sz w:val="32"/>
          <w:szCs w:val="32"/>
          <w:rtl w:val="0"/>
          <w:lang w:val="fr-FR"/>
        </w:rPr>
        <w:t>’</w:t>
      </w:r>
      <w:r>
        <w:rPr>
          <w:sz w:val="32"/>
          <w:szCs w:val="32"/>
          <w:rtl w:val="0"/>
          <w:lang w:val="fr-FR"/>
        </w:rPr>
        <w:t>entre elles sont sign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>es par leur auteur ce qui d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>montre leur niveau d</w:t>
      </w:r>
      <w:r>
        <w:rPr>
          <w:sz w:val="32"/>
          <w:szCs w:val="32"/>
          <w:rtl w:val="0"/>
          <w:lang w:val="fr-FR"/>
        </w:rPr>
        <w:t>’</w:t>
      </w:r>
      <w:r>
        <w:rPr>
          <w:sz w:val="32"/>
          <w:szCs w:val="32"/>
          <w:rtl w:val="0"/>
          <w:lang w:val="fr-FR"/>
        </w:rPr>
        <w:t>implication.</w:t>
      </w:r>
    </w:p>
    <w:p>
      <w:pPr>
        <w:pStyle w:val="Titre"/>
        <w:bidi w:val="0"/>
      </w:pPr>
      <w:r>
        <w:rPr>
          <w:rtl w:val="0"/>
        </w:rPr>
        <w:t xml:space="preserve">A/ </w:t>
      </w:r>
      <w:r>
        <w:rPr>
          <w:rStyle w:val="Aucun"/>
          <w:sz w:val="44"/>
          <w:szCs w:val="44"/>
          <w:rtl w:val="0"/>
          <w:lang w:val="fr-FR"/>
        </w:rPr>
        <w:t xml:space="preserve">Ce qui peut </w:t>
      </w:r>
      <w:r>
        <w:rPr>
          <w:rStyle w:val="Aucun"/>
          <w:sz w:val="44"/>
          <w:szCs w:val="44"/>
          <w:rtl w:val="0"/>
          <w:lang w:val="fr-FR"/>
        </w:rPr>
        <w:t>ê</w:t>
      </w:r>
      <w:r>
        <w:rPr>
          <w:rStyle w:val="Aucun"/>
          <w:sz w:val="44"/>
          <w:szCs w:val="44"/>
          <w:rtl w:val="0"/>
          <w:lang w:val="fr-FR"/>
        </w:rPr>
        <w:t>tre fait d</w:t>
      </w:r>
      <w:r>
        <w:rPr>
          <w:rStyle w:val="Aucun"/>
          <w:sz w:val="44"/>
          <w:szCs w:val="44"/>
          <w:rtl w:val="0"/>
          <w:lang w:val="fr-FR"/>
        </w:rPr>
        <w:t>é</w:t>
      </w:r>
      <w:r>
        <w:rPr>
          <w:rStyle w:val="Aucun"/>
          <w:sz w:val="44"/>
          <w:szCs w:val="44"/>
          <w:rtl w:val="0"/>
          <w:lang w:val="fr-FR"/>
        </w:rPr>
        <w:t>s a pr</w:t>
      </w:r>
      <w:r>
        <w:rPr>
          <w:rStyle w:val="Aucun"/>
          <w:sz w:val="44"/>
          <w:szCs w:val="44"/>
          <w:rtl w:val="0"/>
          <w:lang w:val="fr-FR"/>
        </w:rPr>
        <w:t>é</w:t>
      </w:r>
      <w:r>
        <w:rPr>
          <w:rStyle w:val="Aucun"/>
          <w:sz w:val="44"/>
          <w:szCs w:val="44"/>
          <w:rtl w:val="0"/>
          <w:lang w:val="fr-FR"/>
        </w:rPr>
        <w:t>sent</w:t>
      </w:r>
      <w:r>
        <w:rPr>
          <w:rtl w:val="0"/>
        </w:rPr>
        <w:t>:</w:t>
      </w:r>
    </w:p>
    <w:p>
      <w:pPr>
        <w:pStyle w:val="Sous-titre"/>
        <w:jc w:val="both"/>
        <w:rPr>
          <w:sz w:val="32"/>
          <w:szCs w:val="32"/>
        </w:rPr>
      </w:pPr>
    </w:p>
    <w:p>
      <w:pPr>
        <w:pStyle w:val="Sous-titre"/>
        <w:jc w:val="both"/>
        <w:rPr>
          <w:sz w:val="32"/>
          <w:szCs w:val="32"/>
        </w:rPr>
      </w:pPr>
      <w:r>
        <w:rPr>
          <w:sz w:val="32"/>
          <w:szCs w:val="32"/>
          <w:rtl w:val="0"/>
          <w:lang w:val="fr-FR"/>
        </w:rPr>
        <w:t xml:space="preserve">À </w:t>
      </w:r>
      <w:r>
        <w:rPr>
          <w:sz w:val="32"/>
          <w:szCs w:val="32"/>
          <w:rtl w:val="0"/>
          <w:lang w:val="fr-FR"/>
        </w:rPr>
        <w:t>la  question faut-il d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 xml:space="preserve">s </w:t>
      </w:r>
      <w:r>
        <w:rPr>
          <w:sz w:val="32"/>
          <w:szCs w:val="32"/>
          <w:rtl w:val="0"/>
          <w:lang w:val="fr-FR"/>
        </w:rPr>
        <w:t xml:space="preserve">à </w:t>
      </w:r>
      <w:r>
        <w:rPr>
          <w:sz w:val="32"/>
          <w:szCs w:val="32"/>
          <w:rtl w:val="0"/>
          <w:lang w:val="fr-FR"/>
        </w:rPr>
        <w:t>pr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>sent p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>renniser la mise en place d</w:t>
      </w:r>
      <w:r>
        <w:rPr>
          <w:sz w:val="32"/>
          <w:szCs w:val="32"/>
          <w:rtl w:val="0"/>
          <w:lang w:val="fr-FR"/>
        </w:rPr>
        <w:t>’</w:t>
      </w:r>
      <w:r>
        <w:rPr>
          <w:sz w:val="32"/>
          <w:szCs w:val="32"/>
          <w:rtl w:val="0"/>
          <w:lang w:val="fr-FR"/>
        </w:rPr>
        <w:t>un sens unique de circulation le dimanche ?</w:t>
      </w:r>
    </w:p>
    <w:p>
      <w:pPr>
        <w:pStyle w:val="Corps"/>
        <w:spacing w:before="60"/>
        <w:jc w:val="both"/>
        <w:rPr>
          <w:sz w:val="32"/>
          <w:szCs w:val="32"/>
        </w:rPr>
      </w:pPr>
      <w:r>
        <w:rPr>
          <w:sz w:val="32"/>
          <w:szCs w:val="32"/>
          <w:rtl w:val="0"/>
          <w:lang w:val="fr-FR"/>
        </w:rPr>
        <w:t>Une tr</w:t>
      </w:r>
      <w:r>
        <w:rPr>
          <w:sz w:val="32"/>
          <w:szCs w:val="32"/>
          <w:rtl w:val="0"/>
          <w:lang w:val="fr-FR"/>
        </w:rPr>
        <w:t>è</w:t>
      </w:r>
      <w:r>
        <w:rPr>
          <w:sz w:val="32"/>
          <w:szCs w:val="32"/>
          <w:rtl w:val="0"/>
          <w:lang w:val="fr-FR"/>
        </w:rPr>
        <w:t>s large majorit</w:t>
      </w:r>
      <w:r>
        <w:rPr>
          <w:sz w:val="32"/>
          <w:szCs w:val="32"/>
          <w:rtl w:val="0"/>
          <w:lang w:val="fr-FR"/>
        </w:rPr>
        <w:t xml:space="preserve">é </w:t>
      </w:r>
      <w:r>
        <w:rPr>
          <w:sz w:val="32"/>
          <w:szCs w:val="32"/>
          <w:rtl w:val="0"/>
          <w:lang w:val="fr-FR"/>
        </w:rPr>
        <w:t>consid</w:t>
      </w:r>
      <w:r>
        <w:rPr>
          <w:sz w:val="32"/>
          <w:szCs w:val="32"/>
          <w:rtl w:val="0"/>
          <w:lang w:val="fr-FR"/>
        </w:rPr>
        <w:t>è</w:t>
      </w:r>
      <w:r>
        <w:rPr>
          <w:sz w:val="32"/>
          <w:szCs w:val="32"/>
          <w:rtl w:val="0"/>
          <w:lang w:val="fr-FR"/>
        </w:rPr>
        <w:t xml:space="preserve">re comme indispensable (217) de renouveler cette manifestation et (157 fiches ) </w:t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685791</wp:posOffset>
            </wp:positionH>
            <wp:positionV relativeFrom="page">
              <wp:posOffset>2000783</wp:posOffset>
            </wp:positionV>
            <wp:extent cx="3917080" cy="2244055"/>
            <wp:effectExtent l="0" t="0" r="0" b="0"/>
            <wp:wrapSquare wrapText="bothSides" distL="0" distR="0" distT="0" distB="0"/>
            <wp:docPr id="1073741829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6"/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2644331</wp:posOffset>
            </wp:positionH>
            <wp:positionV relativeFrom="page">
              <wp:posOffset>4431490</wp:posOffset>
            </wp:positionV>
            <wp:extent cx="4353831" cy="2112164"/>
            <wp:effectExtent l="0" t="0" r="0" b="0"/>
            <wp:wrapSquare wrapText="bothSides" distL="152400" distR="152400"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7"/>
              </a:graphicData>
            </a:graphic>
          </wp:anchor>
        </w:drawing>
      </w:r>
      <w:r>
        <w:drawing>
          <wp:anchor distT="114300" distB="114300" distL="114300" distR="114300" simplePos="0" relativeHeight="251665408" behindDoc="0" locked="0" layoutInCell="1" allowOverlap="1">
            <wp:simplePos x="0" y="0"/>
            <wp:positionH relativeFrom="page">
              <wp:posOffset>605582</wp:posOffset>
            </wp:positionH>
            <wp:positionV relativeFrom="page">
              <wp:posOffset>6838865</wp:posOffset>
            </wp:positionV>
            <wp:extent cx="4881238" cy="2294796"/>
            <wp:effectExtent l="0" t="0" r="0" b="0"/>
            <wp:wrapSquare wrapText="bothSides" distL="114300" distR="114300" distT="114300" distB="114300"/>
            <wp:docPr id="1073741831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8"/>
              </a:graphicData>
            </a:graphic>
          </wp:anchor>
        </w:drawing>
      </w:r>
      <w:r>
        <w:rPr>
          <w:sz w:val="32"/>
          <w:szCs w:val="32"/>
          <w:rtl w:val="0"/>
          <w:lang w:val="fr-FR"/>
        </w:rPr>
        <w:t>la qualifient d</w:t>
      </w:r>
      <w:r>
        <w:rPr>
          <w:sz w:val="32"/>
          <w:szCs w:val="32"/>
          <w:rtl w:val="0"/>
          <w:lang w:val="fr-FR"/>
        </w:rPr>
        <w:t>’</w:t>
      </w:r>
      <w:r>
        <w:rPr>
          <w:sz w:val="32"/>
          <w:szCs w:val="32"/>
          <w:rtl w:val="0"/>
          <w:lang w:val="fr-FR"/>
        </w:rPr>
        <w:t>int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 xml:space="preserve">ressante. </w:t>
      </w:r>
    </w:p>
    <w:p>
      <w:pPr>
        <w:pStyle w:val="Corps"/>
        <w:spacing w:before="60"/>
        <w:jc w:val="both"/>
        <w:rPr>
          <w:sz w:val="32"/>
          <w:szCs w:val="32"/>
        </w:rPr>
      </w:pPr>
    </w:p>
    <w:p>
      <w:pPr>
        <w:pStyle w:val="Corps"/>
        <w:spacing w:before="60"/>
        <w:jc w:val="both"/>
        <w:rPr>
          <w:sz w:val="32"/>
          <w:szCs w:val="32"/>
        </w:rPr>
      </w:pPr>
      <w:r>
        <w:rPr>
          <w:sz w:val="32"/>
          <w:szCs w:val="32"/>
          <w:rtl w:val="0"/>
          <w:lang w:val="fr-FR"/>
        </w:rPr>
        <w:t>Seules 6 fiches la jugent inutile.</w:t>
      </w:r>
    </w:p>
    <w:p>
      <w:pPr>
        <w:pStyle w:val="Corps"/>
        <w:spacing w:before="60"/>
        <w:jc w:val="both"/>
        <w:rPr>
          <w:sz w:val="32"/>
          <w:szCs w:val="32"/>
        </w:rPr>
      </w:pPr>
    </w:p>
    <w:p>
      <w:pPr>
        <w:pStyle w:val="Corps"/>
        <w:spacing w:before="60"/>
        <w:jc w:val="both"/>
        <w:rPr>
          <w:sz w:val="32"/>
          <w:szCs w:val="32"/>
        </w:rPr>
      </w:pPr>
    </w:p>
    <w:p>
      <w:pPr>
        <w:pStyle w:val="Corps"/>
        <w:spacing w:before="60"/>
        <w:jc w:val="both"/>
        <w:rPr>
          <w:sz w:val="32"/>
          <w:szCs w:val="32"/>
        </w:rPr>
      </w:pPr>
      <w:r>
        <w:rPr>
          <w:sz w:val="32"/>
          <w:szCs w:val="32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-298241</wp:posOffset>
                </wp:positionH>
                <wp:positionV relativeFrom="line">
                  <wp:posOffset>285797</wp:posOffset>
                </wp:positionV>
                <wp:extent cx="2216223" cy="114577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223" cy="11457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Le choix en faveur de 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« 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tous les dimanches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  <w:lang w:val="it-IT"/>
                              </w:rPr>
                              <w:t xml:space="preserve"> » 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 xml:space="preserve">est massif 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(296 contre 78 et 2)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-23.5pt;margin-top:22.5pt;width:174.5pt;height:90.2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2"/>
                          <w:szCs w:val="32"/>
                          <w:rtl w:val="0"/>
                          <w:lang w:val="fr-FR"/>
                        </w:rPr>
                        <w:t xml:space="preserve">Le choix en faveur de 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« </w:t>
                      </w:r>
                      <w:r>
                        <w:rPr>
                          <w:sz w:val="32"/>
                          <w:szCs w:val="32"/>
                          <w:rtl w:val="0"/>
                          <w:lang w:val="fr-FR"/>
                        </w:rPr>
                        <w:t>tous les dimanches</w:t>
                      </w:r>
                      <w:r>
                        <w:rPr>
                          <w:sz w:val="32"/>
                          <w:szCs w:val="32"/>
                          <w:rtl w:val="0"/>
                          <w:lang w:val="it-IT"/>
                        </w:rPr>
                        <w:t xml:space="preserve"> » </w:t>
                      </w:r>
                      <w:r>
                        <w:rPr>
                          <w:sz w:val="32"/>
                          <w:szCs w:val="32"/>
                          <w:rtl w:val="0"/>
                          <w:lang w:val="fr-FR"/>
                        </w:rPr>
                        <w:t xml:space="preserve">est massif </w:t>
                      </w:r>
                      <w:r>
                        <w:rPr>
                          <w:sz w:val="32"/>
                          <w:szCs w:val="32"/>
                          <w:rtl w:val="0"/>
                          <w:lang w:val="fr-FR"/>
                        </w:rPr>
                        <w:t>(296 contre 78 et 2)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p>
      <w:pPr>
        <w:pStyle w:val="Corps"/>
        <w:spacing w:before="60"/>
        <w:jc w:val="both"/>
        <w:rPr>
          <w:sz w:val="32"/>
          <w:szCs w:val="32"/>
        </w:rPr>
      </w:pPr>
    </w:p>
    <w:p>
      <w:pPr>
        <w:pStyle w:val="Corps"/>
        <w:spacing w:before="60"/>
        <w:jc w:val="both"/>
        <w:rPr>
          <w:sz w:val="32"/>
          <w:szCs w:val="32"/>
        </w:rPr>
      </w:pPr>
      <w:r>
        <w:rPr>
          <w:sz w:val="32"/>
          <w:szCs w:val="32"/>
          <w:rtl w:val="0"/>
          <w:lang w:val="fr-FR"/>
        </w:rPr>
        <w:t>Sur la zone concern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 xml:space="preserve">e par ce dispositif les avis sont 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>galement tr</w:t>
      </w:r>
      <w:r>
        <w:rPr>
          <w:sz w:val="32"/>
          <w:szCs w:val="32"/>
          <w:rtl w:val="0"/>
          <w:lang w:val="fr-FR"/>
        </w:rPr>
        <w:t>è</w:t>
      </w:r>
      <w:r>
        <w:rPr>
          <w:sz w:val="32"/>
          <w:szCs w:val="32"/>
          <w:rtl w:val="0"/>
          <w:lang w:val="fr-FR"/>
        </w:rPr>
        <w:t>s tranch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>s et en faveur de la solution la plus radicale malgr</w:t>
      </w:r>
      <w:r>
        <w:rPr>
          <w:sz w:val="32"/>
          <w:szCs w:val="32"/>
          <w:rtl w:val="0"/>
          <w:lang w:val="fr-FR"/>
        </w:rPr>
        <w:t xml:space="preserve">é </w:t>
      </w:r>
      <w:r>
        <w:rPr>
          <w:sz w:val="32"/>
          <w:szCs w:val="32"/>
          <w:rtl w:val="0"/>
          <w:lang w:val="fr-FR"/>
        </w:rPr>
        <w:t>des options plus limit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>es pr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>sent</w:t>
      </w:r>
      <w:r>
        <w:rPr>
          <w:sz w:val="32"/>
          <w:szCs w:val="32"/>
          <w:rtl w:val="0"/>
          <w:lang w:val="fr-FR"/>
        </w:rPr>
        <w:t>é</w:t>
      </w:r>
      <w:r>
        <w:rPr>
          <w:sz w:val="32"/>
          <w:szCs w:val="32"/>
          <w:rtl w:val="0"/>
          <w:lang w:val="fr-FR"/>
        </w:rPr>
        <w:t>es  par le questionnaire .</w:t>
      </w:r>
    </w:p>
    <w:p>
      <w:pPr>
        <w:pStyle w:val="Corps"/>
        <w:spacing w:before="60"/>
        <w:jc w:val="both"/>
        <w:rPr>
          <w:sz w:val="32"/>
          <w:szCs w:val="32"/>
        </w:rPr>
      </w:pPr>
    </w:p>
    <w:p>
      <w:pPr>
        <w:pStyle w:val="Titre"/>
        <w:rPr>
          <w:sz w:val="44"/>
          <w:szCs w:val="44"/>
        </w:rPr>
      </w:pPr>
      <w:r>
        <w:rPr>
          <w:sz w:val="44"/>
          <w:szCs w:val="44"/>
          <w:rtl w:val="0"/>
          <w:lang w:val="fr-FR"/>
        </w:rPr>
        <w:t xml:space="preserve"> B/ Ce dont devra tenir compte le futur am</w:t>
      </w:r>
      <w:r>
        <w:rPr>
          <w:sz w:val="44"/>
          <w:szCs w:val="44"/>
          <w:rtl w:val="0"/>
          <w:lang w:val="fr-FR"/>
        </w:rPr>
        <w:t>é</w:t>
      </w:r>
      <w:r>
        <w:rPr>
          <w:sz w:val="44"/>
          <w:szCs w:val="44"/>
          <w:rtl w:val="0"/>
          <w:lang w:val="fr-FR"/>
        </w:rPr>
        <w:t>nagement</w:t>
      </w:r>
    </w:p>
    <w:p>
      <w:pPr>
        <w:pStyle w:val="Corps"/>
        <w:spacing w:before="60"/>
        <w:jc w:val="both"/>
        <w:rPr>
          <w:sz w:val="34"/>
          <w:szCs w:val="34"/>
        </w:rPr>
      </w:pPr>
    </w:p>
    <w:p>
      <w:pPr>
        <w:pStyle w:val="Corps"/>
        <w:spacing w:before="60"/>
        <w:jc w:val="both"/>
        <w:rPr>
          <w:rStyle w:val="Aucun"/>
          <w:sz w:val="32"/>
          <w:szCs w:val="32"/>
        </w:rPr>
      </w:pPr>
      <w:r>
        <w:rPr>
          <w:sz w:val="34"/>
          <w:szCs w:val="34"/>
          <w:rtl w:val="0"/>
          <w:lang w:val="fr-FR"/>
        </w:rPr>
        <w:t>Le dispositif du 13 octobre recueille l</w:t>
      </w:r>
      <w:r>
        <w:rPr>
          <w:sz w:val="34"/>
          <w:szCs w:val="34"/>
          <w:rtl w:val="0"/>
          <w:lang w:val="fr-FR"/>
        </w:rPr>
        <w:t>’</w:t>
      </w:r>
      <w:r>
        <w:rPr>
          <w:sz w:val="34"/>
          <w:szCs w:val="34"/>
          <w:rtl w:val="0"/>
          <w:lang w:val="fr-FR"/>
        </w:rPr>
        <w:t>aval de la quasi unanimit</w:t>
      </w:r>
      <w:r>
        <w:rPr>
          <w:sz w:val="34"/>
          <w:szCs w:val="34"/>
          <w:rtl w:val="0"/>
          <w:lang w:val="fr-FR"/>
        </w:rPr>
        <w:t xml:space="preserve">é </w:t>
      </w:r>
      <w:r>
        <w:rPr>
          <w:sz w:val="34"/>
          <w:szCs w:val="34"/>
          <w:rtl w:val="0"/>
          <w:lang w:val="fr-FR"/>
        </w:rPr>
        <w:t>des participants pour ses avantages en mati</w:t>
      </w:r>
      <w:r>
        <w:rPr>
          <w:sz w:val="34"/>
          <w:szCs w:val="34"/>
          <w:rtl w:val="0"/>
          <w:lang w:val="fr-FR"/>
        </w:rPr>
        <w:t>è</w:t>
      </w:r>
      <w:r>
        <w:rPr>
          <w:sz w:val="34"/>
          <w:szCs w:val="34"/>
          <w:rtl w:val="0"/>
          <w:lang w:val="fr-FR"/>
        </w:rPr>
        <w:t>re de s</w:t>
      </w:r>
      <w:r>
        <w:rPr>
          <w:sz w:val="34"/>
          <w:szCs w:val="34"/>
          <w:rtl w:val="0"/>
          <w:lang w:val="fr-FR"/>
        </w:rPr>
        <w:t>é</w:t>
      </w:r>
      <w:r>
        <w:rPr>
          <w:sz w:val="34"/>
          <w:szCs w:val="34"/>
          <w:rtl w:val="0"/>
          <w:lang w:val="fr-FR"/>
        </w:rPr>
        <w:t>curit</w:t>
      </w:r>
      <w:r>
        <w:rPr>
          <w:sz w:val="34"/>
          <w:szCs w:val="34"/>
          <w:rtl w:val="0"/>
          <w:lang w:val="fr-FR"/>
        </w:rPr>
        <w:t xml:space="preserve">é </w:t>
      </w:r>
      <w:r>
        <w:rPr>
          <w:sz w:val="34"/>
          <w:szCs w:val="34"/>
          <w:rtl w:val="0"/>
          <w:lang w:val="fr-FR"/>
        </w:rPr>
        <w:t>tant pour les enfants que pour tous les autres pi</w:t>
      </w:r>
      <w:r>
        <w:rPr>
          <w:sz w:val="34"/>
          <w:szCs w:val="34"/>
          <w:rtl w:val="0"/>
          <w:lang w:val="fr-FR"/>
        </w:rPr>
        <w:t>é</w:t>
      </w:r>
      <w:r>
        <w:rPr>
          <w:sz w:val="34"/>
          <w:szCs w:val="34"/>
          <w:rtl w:val="0"/>
          <w:lang w:val="fr-FR"/>
        </w:rPr>
        <w:t xml:space="preserve">tons et les PMR </w:t>
      </w:r>
      <w:r>
        <w:rPr>
          <w:rStyle w:val="Aucun"/>
          <w:sz w:val="32"/>
          <w:szCs w:val="32"/>
          <w:rtl w:val="0"/>
          <w:lang w:val="fr-FR"/>
        </w:rPr>
        <w:t>( pour la pratique du v</w:t>
      </w:r>
      <w:r>
        <w:rPr>
          <w:rStyle w:val="Aucun"/>
          <w:sz w:val="32"/>
          <w:szCs w:val="32"/>
          <w:rtl w:val="0"/>
          <w:lang w:val="fr-FR"/>
        </w:rPr>
        <w:t>é</w:t>
      </w:r>
      <w:r>
        <w:rPr>
          <w:rStyle w:val="Aucun"/>
          <w:sz w:val="32"/>
          <w:szCs w:val="32"/>
          <w:rtl w:val="0"/>
          <w:lang w:val="fr-FR"/>
        </w:rPr>
        <w:t>lo par les enfants: totalement 279, assez: 61, un peu: 9, pas du tout : 3).</w:t>
      </w:r>
    </w:p>
    <w:p>
      <w:pPr>
        <w:pStyle w:val="Corps"/>
        <w:spacing w:before="60"/>
        <w:jc w:val="both"/>
        <w:rPr>
          <w:rStyle w:val="Aucun"/>
          <w:sz w:val="32"/>
          <w:szCs w:val="32"/>
        </w:rPr>
      </w:pPr>
      <w:r>
        <w:rPr>
          <w:rStyle w:val="Aucun"/>
          <w:sz w:val="32"/>
          <w:szCs w:val="32"/>
          <w:rtl w:val="0"/>
          <w:lang w:val="fr-FR"/>
        </w:rPr>
        <w:t>Sur la fa</w:t>
      </w:r>
      <w:r>
        <w:rPr>
          <w:rStyle w:val="Aucun"/>
          <w:sz w:val="32"/>
          <w:szCs w:val="32"/>
          <w:rtl w:val="0"/>
          <w:lang w:val="fr-FR"/>
        </w:rPr>
        <w:t>ç</w:t>
      </w:r>
      <w:r>
        <w:rPr>
          <w:rStyle w:val="Aucun"/>
          <w:sz w:val="32"/>
          <w:szCs w:val="32"/>
          <w:rtl w:val="0"/>
          <w:lang w:val="fr-FR"/>
        </w:rPr>
        <w:t xml:space="preserve">on rassurante de profiter du site: totalement 309,46 assez, un </w:t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412626</wp:posOffset>
            </wp:positionH>
            <wp:positionV relativeFrom="page">
              <wp:posOffset>3914279</wp:posOffset>
            </wp:positionV>
            <wp:extent cx="6505933" cy="2886833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9"/>
              </a:graphicData>
            </a:graphic>
          </wp:anchor>
        </w:drawing>
      </w:r>
      <w:r>
        <w:rPr>
          <w:rStyle w:val="Aucun"/>
          <w:sz w:val="32"/>
          <w:szCs w:val="32"/>
          <w:rtl w:val="0"/>
          <w:lang w:val="fr-FR"/>
        </w:rPr>
        <w:t>peu 3, pas du tout 1).</w:t>
      </w:r>
    </w:p>
    <w:p>
      <w:pPr>
        <w:pStyle w:val="Corps"/>
        <w:spacing w:before="60"/>
        <w:jc w:val="both"/>
        <w:rPr>
          <w:rStyle w:val="Aucun"/>
          <w:sz w:val="32"/>
          <w:szCs w:val="32"/>
        </w:rPr>
      </w:pPr>
    </w:p>
    <w:p>
      <w:pPr>
        <w:pStyle w:val="Corps"/>
        <w:spacing w:before="60"/>
        <w:jc w:val="both"/>
        <w:rPr>
          <w:rStyle w:val="Aucun"/>
          <w:sz w:val="32"/>
          <w:szCs w:val="32"/>
        </w:rPr>
      </w:pPr>
      <w:r>
        <w:rPr>
          <w:rStyle w:val="Aucun"/>
          <w:sz w:val="32"/>
          <w:szCs w:val="32"/>
          <w:rtl w:val="0"/>
          <w:lang w:val="fr-FR"/>
        </w:rPr>
        <w:t>Les enjeux:</w:t>
      </w:r>
    </w:p>
    <w:p>
      <w:pPr>
        <w:pStyle w:val="Corps"/>
        <w:spacing w:before="60"/>
        <w:jc w:val="both"/>
        <w:rPr>
          <w:rStyle w:val="Aucun"/>
          <w:sz w:val="32"/>
          <w:szCs w:val="32"/>
        </w:rPr>
      </w:pPr>
      <w:r>
        <w:rPr>
          <w:rStyle w:val="Aucun"/>
          <w:sz w:val="32"/>
          <w:szCs w:val="32"/>
          <w:rtl w:val="0"/>
          <w:lang w:val="fr-FR"/>
        </w:rPr>
        <w:t>Les enjeux de ce dossier apparaissent comme parfaitement connus des participants et beaucoup consid</w:t>
      </w:r>
      <w:r>
        <w:rPr>
          <w:rStyle w:val="Aucun"/>
          <w:sz w:val="32"/>
          <w:szCs w:val="32"/>
          <w:rtl w:val="0"/>
          <w:lang w:val="fr-FR"/>
        </w:rPr>
        <w:t>è</w:t>
      </w:r>
      <w:r>
        <w:rPr>
          <w:rStyle w:val="Aucun"/>
          <w:sz w:val="32"/>
          <w:szCs w:val="32"/>
          <w:rtl w:val="0"/>
          <w:lang w:val="fr-FR"/>
        </w:rPr>
        <w:t>rent que ce projet est embl</w:t>
      </w:r>
      <w:r>
        <w:rPr>
          <w:rStyle w:val="Aucun"/>
          <w:sz w:val="32"/>
          <w:szCs w:val="32"/>
          <w:rtl w:val="0"/>
          <w:lang w:val="fr-FR"/>
        </w:rPr>
        <w:t>é</w:t>
      </w:r>
      <w:r>
        <w:rPr>
          <w:rStyle w:val="Aucun"/>
          <w:sz w:val="32"/>
          <w:szCs w:val="32"/>
          <w:rtl w:val="0"/>
          <w:lang w:val="fr-FR"/>
        </w:rPr>
        <w:t>matique de la volont</w:t>
      </w:r>
      <w:r>
        <w:rPr>
          <w:rStyle w:val="Aucun"/>
          <w:sz w:val="32"/>
          <w:szCs w:val="32"/>
          <w:rtl w:val="0"/>
          <w:lang w:val="fr-FR"/>
        </w:rPr>
        <w:t xml:space="preserve">é </w:t>
      </w:r>
      <w:r>
        <w:rPr>
          <w:rStyle w:val="Aucun"/>
          <w:sz w:val="32"/>
          <w:szCs w:val="32"/>
          <w:rtl w:val="0"/>
          <w:lang w:val="fr-FR"/>
        </w:rPr>
        <w:t xml:space="preserve">des pouvoirs publics de prendre enfin </w:t>
      </w:r>
      <w:r>
        <w:rPr>
          <w:rStyle w:val="Aucun"/>
          <w:sz w:val="32"/>
          <w:szCs w:val="32"/>
          <w:rtl w:val="0"/>
          <w:lang w:val="fr-FR"/>
        </w:rPr>
        <w:t xml:space="preserve">à </w:t>
      </w:r>
      <w:r>
        <w:rPr>
          <w:rStyle w:val="Aucun"/>
          <w:sz w:val="32"/>
          <w:szCs w:val="32"/>
          <w:rtl w:val="0"/>
          <w:lang w:val="fr-FR"/>
        </w:rPr>
        <w:t>bras le corps ces sujets qui sont tous li</w:t>
      </w:r>
      <w:r>
        <w:rPr>
          <w:rStyle w:val="Aucun"/>
          <w:sz w:val="32"/>
          <w:szCs w:val="32"/>
          <w:rtl w:val="0"/>
          <w:lang w:val="fr-FR"/>
        </w:rPr>
        <w:t>é</w:t>
      </w:r>
      <w:r>
        <w:rPr>
          <w:rStyle w:val="Aucun"/>
          <w:sz w:val="32"/>
          <w:szCs w:val="32"/>
          <w:rtl w:val="0"/>
          <w:lang w:val="fr-FR"/>
        </w:rPr>
        <w:t>s.</w:t>
      </w:r>
    </w:p>
    <w:p>
      <w:pPr>
        <w:pStyle w:val="Corps"/>
        <w:spacing w:before="60"/>
        <w:jc w:val="both"/>
        <w:rPr>
          <w:rStyle w:val="Aucun"/>
          <w:sz w:val="32"/>
          <w:szCs w:val="32"/>
        </w:rPr>
      </w:pPr>
    </w:p>
    <w:p>
      <w:pPr>
        <w:pStyle w:val="Corps"/>
        <w:spacing w:before="60"/>
        <w:jc w:val="both"/>
        <w:rPr>
          <w:sz w:val="34"/>
          <w:szCs w:val="34"/>
        </w:rPr>
      </w:pPr>
      <w:r>
        <w:rPr>
          <w:sz w:val="34"/>
          <w:szCs w:val="34"/>
          <w:rtl w:val="0"/>
          <w:lang w:val="fr-FR"/>
        </w:rPr>
        <w:t xml:space="preserve">Le bruit et la pollution </w:t>
      </w:r>
      <w:r>
        <w:rPr>
          <w:sz w:val="34"/>
          <w:szCs w:val="34"/>
          <w:rtl w:val="0"/>
        </w:rPr>
        <w:t>li</w:t>
      </w:r>
      <w:r>
        <w:rPr>
          <w:sz w:val="34"/>
          <w:szCs w:val="34"/>
          <w:rtl w:val="0"/>
          <w:lang w:val="fr-FR"/>
        </w:rPr>
        <w:t>é</w:t>
      </w:r>
      <w:r>
        <w:rPr>
          <w:sz w:val="34"/>
          <w:szCs w:val="34"/>
          <w:rtl w:val="0"/>
          <w:lang w:val="fr-FR"/>
        </w:rPr>
        <w:t>s</w:t>
      </w:r>
      <w:r>
        <w:rPr>
          <w:sz w:val="34"/>
          <w:szCs w:val="34"/>
          <w:rtl w:val="0"/>
          <w:lang w:val="fr-FR"/>
        </w:rPr>
        <w:t xml:space="preserve"> à </w:t>
      </w:r>
      <w:r>
        <w:rPr>
          <w:sz w:val="34"/>
          <w:szCs w:val="34"/>
          <w:rtl w:val="0"/>
          <w:lang w:val="fr-FR"/>
        </w:rPr>
        <w:t>la circulation</w:t>
      </w:r>
      <w:r>
        <w:rPr>
          <w:sz w:val="34"/>
          <w:szCs w:val="34"/>
          <w:rtl w:val="0"/>
          <w:lang w:val="fr-FR"/>
        </w:rPr>
        <w:t xml:space="preserve"> automobile sont soit consid</w:t>
      </w:r>
      <w:r>
        <w:rPr>
          <w:sz w:val="34"/>
          <w:szCs w:val="34"/>
          <w:rtl w:val="0"/>
          <w:lang w:val="fr-FR"/>
        </w:rPr>
        <w:t>é</w:t>
      </w:r>
      <w:r>
        <w:rPr>
          <w:sz w:val="34"/>
          <w:szCs w:val="34"/>
          <w:rtl w:val="0"/>
          <w:lang w:val="fr-FR"/>
        </w:rPr>
        <w:t>r</w:t>
      </w:r>
      <w:r>
        <w:rPr>
          <w:sz w:val="34"/>
          <w:szCs w:val="34"/>
          <w:rtl w:val="0"/>
          <w:lang w:val="fr-FR"/>
        </w:rPr>
        <w:t>é</w:t>
      </w:r>
      <w:r>
        <w:rPr>
          <w:sz w:val="34"/>
          <w:szCs w:val="34"/>
          <w:rtl w:val="0"/>
          <w:lang w:val="fr-FR"/>
        </w:rPr>
        <w:t>s comme tr</w:t>
      </w:r>
      <w:r>
        <w:rPr>
          <w:sz w:val="34"/>
          <w:szCs w:val="34"/>
          <w:rtl w:val="0"/>
          <w:lang w:val="fr-FR"/>
        </w:rPr>
        <w:t>è</w:t>
      </w:r>
      <w:r>
        <w:rPr>
          <w:sz w:val="34"/>
          <w:szCs w:val="34"/>
          <w:rtl w:val="0"/>
          <w:lang w:val="fr-FR"/>
        </w:rPr>
        <w:t>s g</w:t>
      </w:r>
      <w:r>
        <w:rPr>
          <w:sz w:val="34"/>
          <w:szCs w:val="34"/>
          <w:rtl w:val="0"/>
          <w:lang w:val="fr-FR"/>
        </w:rPr>
        <w:t>ê</w:t>
      </w:r>
      <w:r>
        <w:rPr>
          <w:sz w:val="34"/>
          <w:szCs w:val="34"/>
          <w:rtl w:val="0"/>
          <w:lang w:val="fr-FR"/>
        </w:rPr>
        <w:t>nants, soit plus souvent encore comme insupportables.</w:t>
      </w:r>
    </w:p>
    <w:p>
      <w:pPr>
        <w:pStyle w:val="Corps"/>
        <w:spacing w:before="60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4"/>
          <w:szCs w:val="34"/>
        </w:rPr>
        <w:br w:type="page"/>
      </w:r>
    </w:p>
    <w:p>
      <w:pPr>
        <w:pStyle w:val="Corps"/>
        <w:spacing w:before="60"/>
        <w:jc w:val="both"/>
        <w:rPr>
          <w:sz w:val="34"/>
          <w:szCs w:val="34"/>
        </w:rPr>
      </w:pPr>
      <w:r>
        <w:rPr>
          <w:sz w:val="34"/>
          <w:szCs w:val="34"/>
          <w:rtl w:val="0"/>
          <w:lang w:val="fr-FR"/>
        </w:rPr>
        <w:t>Les am</w:t>
      </w:r>
      <w:r>
        <w:rPr>
          <w:sz w:val="34"/>
          <w:szCs w:val="34"/>
          <w:rtl w:val="0"/>
          <w:lang w:val="fr-FR"/>
        </w:rPr>
        <w:t>é</w:t>
      </w:r>
      <w:r>
        <w:rPr>
          <w:sz w:val="34"/>
          <w:szCs w:val="34"/>
          <w:rtl w:val="0"/>
          <w:lang w:val="fr-FR"/>
        </w:rPr>
        <w:t>nagements souhait</w:t>
      </w:r>
      <w:r>
        <w:rPr>
          <w:sz w:val="34"/>
          <w:szCs w:val="34"/>
          <w:rtl w:val="0"/>
          <w:lang w:val="fr-FR"/>
        </w:rPr>
        <w:t>é</w:t>
      </w:r>
      <w:r>
        <w:rPr>
          <w:sz w:val="34"/>
          <w:szCs w:val="34"/>
          <w:rtl w:val="0"/>
          <w:lang w:val="es-ES_tradnl"/>
        </w:rPr>
        <w:t>s se r</w:t>
      </w:r>
      <w:r>
        <w:rPr>
          <w:sz w:val="34"/>
          <w:szCs w:val="34"/>
          <w:rtl w:val="0"/>
          <w:lang w:val="fr-FR"/>
        </w:rPr>
        <w:t>é</w:t>
      </w:r>
      <w:r>
        <w:rPr>
          <w:sz w:val="34"/>
          <w:szCs w:val="34"/>
          <w:rtl w:val="0"/>
          <w:lang w:val="fr-FR"/>
        </w:rPr>
        <w:t>partissent ainsi:</w:t>
      </w:r>
    </w:p>
    <w:p>
      <w:pPr>
        <w:pStyle w:val="Corps"/>
        <w:rPr>
          <w:sz w:val="30"/>
          <w:szCs w:val="30"/>
        </w:rPr>
      </w:pPr>
    </w:p>
    <w:p>
      <w:pPr>
        <w:pStyle w:val="Corps"/>
        <w:rPr>
          <w:sz w:val="30"/>
          <w:szCs w:val="30"/>
        </w:rPr>
      </w:pPr>
      <w:r>
        <w:rPr>
          <w:sz w:val="30"/>
          <w:szCs w:val="30"/>
          <w:rtl w:val="0"/>
          <w:lang w:val="fr-FR"/>
        </w:rPr>
        <w:t>Enfin la solution propos</w:t>
      </w:r>
      <w:r>
        <w:rPr>
          <w:sz w:val="30"/>
          <w:szCs w:val="30"/>
          <w:rtl w:val="0"/>
          <w:lang w:val="fr-FR"/>
        </w:rPr>
        <w:t>é</w:t>
      </w:r>
      <w:r>
        <w:rPr>
          <w:sz w:val="30"/>
          <w:szCs w:val="30"/>
          <w:rtl w:val="0"/>
          <w:lang w:val="fr-FR"/>
        </w:rPr>
        <w:t>e pour le r</w:t>
      </w:r>
      <w:r>
        <w:rPr>
          <w:sz w:val="30"/>
          <w:szCs w:val="30"/>
          <w:rtl w:val="0"/>
          <w:lang w:val="fr-FR"/>
        </w:rPr>
        <w:t>é</w:t>
      </w:r>
      <w:r>
        <w:rPr>
          <w:sz w:val="30"/>
          <w:szCs w:val="30"/>
          <w:rtl w:val="0"/>
          <w:lang w:val="fr-FR"/>
        </w:rPr>
        <w:t>am</w:t>
      </w:r>
      <w:r>
        <w:rPr>
          <w:sz w:val="30"/>
          <w:szCs w:val="30"/>
          <w:rtl w:val="0"/>
          <w:lang w:val="fr-FR"/>
        </w:rPr>
        <w:t>é</w:t>
      </w:r>
      <w:r>
        <w:rPr>
          <w:sz w:val="30"/>
          <w:szCs w:val="30"/>
          <w:rtl w:val="0"/>
          <w:lang w:val="fr-FR"/>
        </w:rPr>
        <w:t>nagement est sans appel pour le sens unique:</w:t>
      </w:r>
    </w:p>
    <w:p>
      <w:pPr>
        <w:pStyle w:val="Corps"/>
        <w:numPr>
          <w:ilvl w:val="0"/>
          <w:numId w:val="3"/>
        </w:numPr>
        <w:spacing w:before="40"/>
        <w:rPr>
          <w:sz w:val="30"/>
          <w:szCs w:val="30"/>
          <w:lang w:val="fr-FR"/>
        </w:rPr>
      </w:pPr>
      <w:r>
        <w:rPr>
          <w:sz w:val="30"/>
          <w:szCs w:val="30"/>
          <w:rtl w:val="0"/>
          <w:lang w:val="fr-FR"/>
        </w:rPr>
        <w:t xml:space="preserve">64% pour le sens unique du rond point des Sablettes </w:t>
      </w:r>
      <w:r>
        <w:rPr>
          <w:sz w:val="30"/>
          <w:szCs w:val="30"/>
          <w:rtl w:val="0"/>
          <w:lang w:val="fr-FR"/>
        </w:rPr>
        <w:t xml:space="preserve">à </w:t>
      </w:r>
      <w:r>
        <w:rPr>
          <w:sz w:val="30"/>
          <w:szCs w:val="30"/>
          <w:rtl w:val="0"/>
          <w:lang w:val="fr-FR"/>
        </w:rPr>
        <w:t>l</w:t>
      </w:r>
      <w:r>
        <w:rPr>
          <w:sz w:val="30"/>
          <w:szCs w:val="30"/>
          <w:rtl w:val="0"/>
          <w:lang w:val="fr-FR"/>
        </w:rPr>
        <w:t>’</w:t>
      </w:r>
      <w:r>
        <w:rPr>
          <w:sz w:val="30"/>
          <w:szCs w:val="30"/>
          <w:rtl w:val="0"/>
          <w:lang w:val="fr-FR"/>
        </w:rPr>
        <w:t>avenue de la Corse r</w:t>
      </w:r>
      <w:r>
        <w:rPr>
          <w:sz w:val="30"/>
          <w:szCs w:val="30"/>
          <w:rtl w:val="0"/>
          <w:lang w:val="fr-FR"/>
        </w:rPr>
        <w:t>é</w:t>
      </w:r>
      <w:r>
        <w:rPr>
          <w:sz w:val="30"/>
          <w:szCs w:val="30"/>
          <w:rtl w:val="0"/>
          <w:lang w:val="fr-FR"/>
        </w:rPr>
        <w:t>sistante (234)</w:t>
      </w:r>
    </w:p>
    <w:p>
      <w:pPr>
        <w:pStyle w:val="Corps"/>
        <w:numPr>
          <w:ilvl w:val="0"/>
          <w:numId w:val="3"/>
        </w:numPr>
        <w:spacing w:before="40"/>
        <w:rPr>
          <w:sz w:val="30"/>
          <w:szCs w:val="30"/>
          <w:lang w:val="fr-FR"/>
        </w:rPr>
      </w:pPr>
      <w:r>
        <w:rPr>
          <w:sz w:val="30"/>
          <w:szCs w:val="30"/>
          <w:rtl w:val="0"/>
          <w:lang w:val="fr-FR"/>
        </w:rPr>
        <w:t>24 % pour un sens un</w:t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1171085</wp:posOffset>
            </wp:positionH>
            <wp:positionV relativeFrom="page">
              <wp:posOffset>1262725</wp:posOffset>
            </wp:positionV>
            <wp:extent cx="5310128" cy="2849742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10"/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955573</wp:posOffset>
            </wp:positionH>
            <wp:positionV relativeFrom="page">
              <wp:posOffset>6301854</wp:posOffset>
            </wp:positionV>
            <wp:extent cx="5319470" cy="2806295"/>
            <wp:effectExtent l="0" t="0" r="0" b="0"/>
            <wp:wrapTopAndBottom distT="0" distB="0"/>
            <wp:docPr id="1073741834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11"/>
              </a:graphicData>
            </a:graphic>
          </wp:anchor>
        </w:drawing>
      </w:r>
      <w:r>
        <w:rPr>
          <w:sz w:val="30"/>
          <w:szCs w:val="30"/>
          <w:rtl w:val="0"/>
          <w:lang w:val="fr-FR"/>
        </w:rPr>
        <w:t xml:space="preserve">ique de la rue Henri Guillaume </w:t>
      </w:r>
      <w:r>
        <w:rPr>
          <w:sz w:val="30"/>
          <w:szCs w:val="30"/>
          <w:rtl w:val="0"/>
          <w:lang w:val="fr-FR"/>
        </w:rPr>
        <w:t xml:space="preserve">à </w:t>
      </w:r>
      <w:r>
        <w:rPr>
          <w:sz w:val="30"/>
          <w:szCs w:val="30"/>
          <w:rtl w:val="0"/>
          <w:lang w:val="fr-FR"/>
        </w:rPr>
        <w:t>l</w:t>
      </w:r>
      <w:r>
        <w:rPr>
          <w:sz w:val="30"/>
          <w:szCs w:val="30"/>
          <w:rtl w:val="0"/>
          <w:lang w:val="fr-FR"/>
        </w:rPr>
        <w:t>’</w:t>
      </w:r>
      <w:r>
        <w:rPr>
          <w:sz w:val="30"/>
          <w:szCs w:val="30"/>
          <w:rtl w:val="0"/>
          <w:lang w:val="fr-FR"/>
        </w:rPr>
        <w:t>avenue de la Corse r</w:t>
      </w:r>
      <w:r>
        <w:rPr>
          <w:sz w:val="30"/>
          <w:szCs w:val="30"/>
          <w:rtl w:val="0"/>
          <w:lang w:val="fr-FR"/>
        </w:rPr>
        <w:t>é</w:t>
      </w:r>
      <w:r>
        <w:rPr>
          <w:sz w:val="30"/>
          <w:szCs w:val="30"/>
          <w:rtl w:val="0"/>
          <w:lang w:val="fr-FR"/>
        </w:rPr>
        <w:t>sistante (39)</w:t>
      </w:r>
    </w:p>
    <w:p>
      <w:pPr>
        <w:pStyle w:val="Corps"/>
        <w:numPr>
          <w:ilvl w:val="0"/>
          <w:numId w:val="3"/>
        </w:numPr>
        <w:spacing w:before="40"/>
        <w:rPr>
          <w:sz w:val="30"/>
          <w:szCs w:val="30"/>
          <w:lang w:val="fr-FR"/>
        </w:rPr>
      </w:pPr>
      <w:r>
        <w:rPr>
          <w:sz w:val="30"/>
          <w:szCs w:val="30"/>
          <w:rtl w:val="0"/>
          <w:lang w:val="fr-FR"/>
        </w:rPr>
        <w:t>contre seulement 42 % pour le double sens de circulation avec piste cyclable et large promenade pi</w:t>
      </w:r>
      <w:r>
        <w:rPr>
          <w:sz w:val="30"/>
          <w:szCs w:val="30"/>
          <w:rtl w:val="0"/>
          <w:lang w:val="fr-FR"/>
        </w:rPr>
        <w:t>é</w:t>
      </w:r>
      <w:r>
        <w:rPr>
          <w:sz w:val="30"/>
          <w:szCs w:val="30"/>
          <w:rtl w:val="0"/>
          <w:lang w:val="fr-FR"/>
        </w:rPr>
        <w:t>ton (92)</w:t>
      </w:r>
    </w:p>
    <w:p>
      <w:pPr>
        <w:pStyle w:val="Corps"/>
        <w:spacing w:before="40"/>
        <w:rPr>
          <w:sz w:val="30"/>
          <w:szCs w:val="30"/>
        </w:rPr>
      </w:pPr>
    </w:p>
    <w:p>
      <w:pPr>
        <w:pStyle w:val="Corps"/>
        <w:spacing w:before="40"/>
        <w:rPr>
          <w:sz w:val="30"/>
          <w:szCs w:val="30"/>
        </w:rPr>
      </w:pPr>
      <w:r>
        <w:rPr>
          <w:sz w:val="30"/>
          <w:szCs w:val="30"/>
          <w:rtl w:val="0"/>
          <w:lang w:val="fr-FR"/>
        </w:rPr>
        <w:t>En annexe la liste des observations formul</w:t>
      </w:r>
      <w:r>
        <w:rPr>
          <w:sz w:val="30"/>
          <w:szCs w:val="30"/>
          <w:rtl w:val="0"/>
          <w:lang w:val="fr-FR"/>
        </w:rPr>
        <w:t>é</w:t>
      </w:r>
      <w:r>
        <w:rPr>
          <w:sz w:val="30"/>
          <w:szCs w:val="30"/>
          <w:rtl w:val="0"/>
          <w:lang w:val="fr-FR"/>
        </w:rPr>
        <w:t>es ( 128 fiches sur 383)</w:t>
      </w:r>
    </w:p>
    <w:p>
      <w:pPr>
        <w:pStyle w:val="Corps"/>
        <w:spacing w:before="40"/>
        <w:rPr>
          <w:sz w:val="30"/>
          <w:szCs w:val="30"/>
        </w:rPr>
      </w:pPr>
    </w:p>
    <w:p>
      <w:pPr>
        <w:pStyle w:val="Corps"/>
        <w:spacing w:before="40"/>
        <w:rPr>
          <w:sz w:val="30"/>
          <w:szCs w:val="30"/>
        </w:rPr>
      </w:pP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-1189055</wp:posOffset>
            </wp:positionH>
            <wp:positionV relativeFrom="page">
              <wp:posOffset>2309737</wp:posOffset>
            </wp:positionV>
            <wp:extent cx="9665814" cy="5690637"/>
            <wp:effectExtent l="7413" t="4360" r="7413" b="436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jusqu 26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 rot="16194725">
                      <a:off x="0" y="0"/>
                      <a:ext cx="9665814" cy="56906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spacing w:before="40"/>
      </w:pPr>
      <w:r>
        <w:rPr>
          <w:sz w:val="30"/>
          <w:szCs w:val="30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-532704</wp:posOffset>
            </wp:positionH>
            <wp:positionV relativeFrom="page">
              <wp:posOffset>698500</wp:posOffset>
            </wp:positionV>
            <wp:extent cx="7172765" cy="8575482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4645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765" cy="85754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br w:type="page"/>
      </w:r>
    </w:p>
    <w:p>
      <w:pPr>
        <w:pStyle w:val="Corps"/>
        <w:spacing w:before="40"/>
      </w:pP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-1003309</wp:posOffset>
            </wp:positionH>
            <wp:positionV relativeFrom="page">
              <wp:posOffset>2629978</wp:posOffset>
            </wp:positionV>
            <wp:extent cx="9311738" cy="5425858"/>
            <wp:effectExtent l="46770" t="27096" r="46770" b="27096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52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 rot="16165364">
                      <a:off x="0" y="0"/>
                      <a:ext cx="9311738" cy="54258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br w:type="page"/>
      </w:r>
    </w:p>
    <w:p>
      <w:pPr>
        <w:pStyle w:val="Corps"/>
        <w:spacing w:before="40"/>
      </w:pP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-833269</wp:posOffset>
            </wp:positionH>
            <wp:positionV relativeFrom="page">
              <wp:posOffset>2648728</wp:posOffset>
            </wp:positionV>
            <wp:extent cx="9224672" cy="5375126"/>
            <wp:effectExtent l="33512" t="19446" r="33512" b="19446"/>
            <wp:wrapTopAndBottom distT="152400" distB="15240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78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 rot="16174969">
                      <a:off x="0" y="0"/>
                      <a:ext cx="9224672" cy="53751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br w:type="page"/>
      </w:r>
    </w:p>
    <w:p>
      <w:pPr>
        <w:pStyle w:val="Corps"/>
        <w:spacing w:before="40"/>
      </w:pP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-764730</wp:posOffset>
            </wp:positionH>
            <wp:positionV relativeFrom="page">
              <wp:posOffset>2648645</wp:posOffset>
            </wp:positionV>
            <wp:extent cx="9178362" cy="5348141"/>
            <wp:effectExtent l="29802" t="17301" r="29802" b="17301"/>
            <wp:wrapTopAndBottom distT="152400" distB="15240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104.jpe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 rot="16177632">
                      <a:off x="0" y="0"/>
                      <a:ext cx="9178362" cy="53481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br w:type="page"/>
      </w:r>
    </w:p>
    <w:p>
      <w:pPr>
        <w:pStyle w:val="Corps"/>
        <w:spacing w:before="40"/>
      </w:pP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-636150</wp:posOffset>
            </wp:positionH>
            <wp:positionV relativeFrom="page">
              <wp:posOffset>2690953</wp:posOffset>
            </wp:positionV>
            <wp:extent cx="9113069" cy="5310096"/>
            <wp:effectExtent l="27177" t="15782" r="27177" b="15782"/>
            <wp:wrapTopAndBottom distT="152400" distB="15240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130.jpe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 rot="16179461">
                      <a:off x="0" y="0"/>
                      <a:ext cx="9113069" cy="53100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8"/>
      <w:footerReference w:type="default" r:id="rId1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tabs>
        <w:tab w:val="center" w:pos="4819"/>
        <w:tab w:val="right" w:pos="9638"/>
        <w:tab w:val="clear" w:pos="9020"/>
      </w:tabs>
      <w:jc w:val="left"/>
    </w:pPr>
    <w:r>
      <w:tab/>
      <w:tab/>
    </w:r>
    <w:r>
      <w:rPr>
        <w:rtl w:val="0"/>
        <w:lang w:val="fr-FR"/>
      </w:rPr>
      <w:t xml:space="preserve">Page </w:t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  <w:r>
      <w:rPr>
        <w:rtl w:val="0"/>
        <w:lang w:val="fr-FR"/>
      </w:rPr>
      <w:t xml:space="preserve"> sur </w:t>
    </w:r>
    <w:r>
      <w:rPr/>
      <w:fldChar w:fldCharType="begin" w:fldLock="0"/>
    </w:r>
    <w:r>
      <w:instrText xml:space="preserve"> NUMPAGES </w:instrText>
    </w:r>
    <w:r>
      <w:rPr/>
      <w:fldChar w:fldCharType="separate" w:fldLock="0"/>
    </w:r>
    <w:r/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numPicBullet w:numPicBulletId="0">
    <w:pict>
      <v:shape id="_x0000_s1028" type="#_x0000_t75" style="visibility:visible;width:62.7pt;height:62.7pt;">
        <v:imagedata r:id="rId1" o:title="watermark_bullet_black.png"/>
      </v:shape>
    </w:pict>
  </w:numPicBullet>
  <w:abstractNum w:abstractNumId="0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decimal"/>
      <w:suff w:val="tab"/>
      <w:lvlText w:val="(%1)"/>
      <w:lvlJc w:val="left"/>
      <w:pPr>
        <w:ind w:left="36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(%2)"/>
      <w:lvlJc w:val="left"/>
      <w:pPr>
        <w:ind w:left="72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(%3)"/>
      <w:lvlJc w:val="left"/>
      <w:pPr>
        <w:ind w:left="108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(%4)"/>
      <w:lvlJc w:val="left"/>
      <w:pPr>
        <w:ind w:left="144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(%5)"/>
      <w:lvlJc w:val="left"/>
      <w:pPr>
        <w:ind w:left="180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(%6)"/>
      <w:lvlJc w:val="left"/>
      <w:pPr>
        <w:ind w:left="216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(%7)"/>
      <w:lvlJc w:val="left"/>
      <w:pPr>
        <w:ind w:left="252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(%8)"/>
      <w:lvlJc w:val="left"/>
      <w:pPr>
        <w:ind w:left="288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(%9)"/>
      <w:lvlJc w:val="left"/>
      <w:pPr>
        <w:ind w:left="324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•"/>
      <w:lvlPicBulletId w:val="0"/>
      <w:lvlJc w:val="left"/>
      <w:pPr>
        <w:ind w:left="338" w:hanging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>
      <w:start w:val="1"/>
      <w:numFmt w:val="bullet"/>
      <w:suff w:val="tab"/>
      <w:lvlText w:val="•"/>
      <w:lvlPicBulletId w:val="0"/>
      <w:lvlJc w:val="left"/>
      <w:pPr>
        <w:ind w:left="1058" w:hanging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>
      <w:start w:val="1"/>
      <w:numFmt w:val="bullet"/>
      <w:suff w:val="tab"/>
      <w:lvlText w:val="•"/>
      <w:lvlPicBulletId w:val="0"/>
      <w:lvlJc w:val="left"/>
      <w:pPr>
        <w:ind w:left="1778" w:hanging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>
      <w:start w:val="1"/>
      <w:numFmt w:val="bullet"/>
      <w:suff w:val="tab"/>
      <w:lvlText w:val="•"/>
      <w:lvlPicBulletId w:val="0"/>
      <w:lvlJc w:val="left"/>
      <w:pPr>
        <w:ind w:left="2498" w:hanging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>
      <w:start w:val="1"/>
      <w:numFmt w:val="bullet"/>
      <w:suff w:val="tab"/>
      <w:lvlText w:val="•"/>
      <w:lvlPicBulletId w:val="0"/>
      <w:lvlJc w:val="left"/>
      <w:pPr>
        <w:ind w:left="3218" w:hanging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>
      <w:start w:val="1"/>
      <w:numFmt w:val="bullet"/>
      <w:suff w:val="tab"/>
      <w:lvlText w:val="•"/>
      <w:lvlPicBulletId w:val="0"/>
      <w:lvlJc w:val="left"/>
      <w:pPr>
        <w:ind w:left="3938" w:hanging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>
      <w:start w:val="1"/>
      <w:numFmt w:val="bullet"/>
      <w:suff w:val="tab"/>
      <w:lvlText w:val="•"/>
      <w:lvlPicBulletId w:val="0"/>
      <w:lvlJc w:val="left"/>
      <w:pPr>
        <w:ind w:left="4658" w:hanging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>
      <w:start w:val="1"/>
      <w:numFmt w:val="bullet"/>
      <w:suff w:val="tab"/>
      <w:lvlText w:val="•"/>
      <w:lvlPicBulletId w:val="0"/>
      <w:lvlJc w:val="left"/>
      <w:pPr>
        <w:ind w:left="5378" w:hanging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>
      <w:start w:val="1"/>
      <w:numFmt w:val="bullet"/>
      <w:suff w:val="tab"/>
      <w:lvlText w:val="•"/>
      <w:lvlPicBulletId w:val="0"/>
      <w:lvlJc w:val="left"/>
      <w:pPr>
        <w:ind w:left="6098" w:hanging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re">
    <w:name w:val="Titre"/>
    <w:next w:val="Corps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  <w:rPr>
      <w:lang w:val="fr-FR"/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Sous-titre">
    <w:name w:val="Sous-titre"/>
    <w:next w:val="Corps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chart" Target="charts/chart1.xml"/><Relationship Id="rId6" Type="http://schemas.openxmlformats.org/officeDocument/2006/relationships/chart" Target="charts/chart2.xml"/><Relationship Id="rId7" Type="http://schemas.openxmlformats.org/officeDocument/2006/relationships/chart" Target="charts/chart3.xml"/><Relationship Id="rId8" Type="http://schemas.openxmlformats.org/officeDocument/2006/relationships/chart" Target="charts/chart4.xml"/><Relationship Id="rId9" Type="http://schemas.openxmlformats.org/officeDocument/2006/relationships/chart" Target="charts/chart5.xml"/><Relationship Id="rId10" Type="http://schemas.openxmlformats.org/officeDocument/2006/relationships/chart" Target="charts/chart6.xml"/><Relationship Id="rId11" Type="http://schemas.openxmlformats.org/officeDocument/2006/relationships/chart" Target="charts/chart7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numbering" Target="numbering.xml"/><Relationship Id="rId21" Type="http://schemas.openxmlformats.org/officeDocument/2006/relationships/theme" Target="theme/theme1.xml"/></Relationships>
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
</file>

<file path=word/charts/_rels/chart1.xml.rels><?xml version="1.0" encoding="UTF-8"?>
<Relationships xmlns="http://schemas.openxmlformats.org/package/2006/relationships"><Relationship Id="rId1" Type="http://schemas.openxmlformats.org/officeDocument/2006/relationships/package" Target="../embeddings/Microsoft_Excel_Sheet1.xlsx"/></Relationships>

</file>

<file path=word/charts/_rels/chart2.xml.rels><?xml version="1.0" encoding="UTF-8"?>
<Relationships xmlns="http://schemas.openxmlformats.org/package/2006/relationships"><Relationship Id="rId1" Type="http://schemas.openxmlformats.org/officeDocument/2006/relationships/package" Target="../embeddings/Microsoft_Excel_Sheet2.xlsx"/></Relationships>

</file>

<file path=word/charts/_rels/chart3.xml.rels><?xml version="1.0" encoding="UTF-8"?>
<Relationships xmlns="http://schemas.openxmlformats.org/package/2006/relationships"><Relationship Id="rId1" Type="http://schemas.openxmlformats.org/officeDocument/2006/relationships/package" Target="../embeddings/Microsoft_Excel_Sheet3.xlsx"/></Relationships>

</file>

<file path=word/charts/_rels/chart4.xml.rels><?xml version="1.0" encoding="UTF-8"?>
<Relationships xmlns="http://schemas.openxmlformats.org/package/2006/relationships"><Relationship Id="rId1" Type="http://schemas.openxmlformats.org/officeDocument/2006/relationships/package" Target="../embeddings/Microsoft_Excel_Sheet4.xlsx"/></Relationships>

</file>

<file path=word/charts/_rels/chart5.xml.rels><?xml version="1.0" encoding="UTF-8"?>
<Relationships xmlns="http://schemas.openxmlformats.org/package/2006/relationships"><Relationship Id="rId1" Type="http://schemas.openxmlformats.org/officeDocument/2006/relationships/package" Target="../embeddings/Microsoft_Excel_Sheet5.xlsx"/></Relationships>

</file>

<file path=word/charts/_rels/chart6.xml.rels><?xml version="1.0" encoding="UTF-8"?>
<Relationships xmlns="http://schemas.openxmlformats.org/package/2006/relationships"><Relationship Id="rId1" Type="http://schemas.openxmlformats.org/officeDocument/2006/relationships/package" Target="../embeddings/Microsoft_Excel_Sheet6.xlsx"/></Relationships>

</file>

<file path=word/charts/_rels/chart7.xml.rels><?xml version="1.0" encoding="UTF-8"?>
<Relationships xmlns="http://schemas.openxmlformats.org/package/2006/relationships"><Relationship Id="rId1" Type="http://schemas.openxmlformats.org/officeDocument/2006/relationships/package" Target="../embeddings/Microsoft_Excel_Sheet7.xlsx"/></Relationships>
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roundedCorners val="0"/>
  <c:chart>
    <c:autoTitleDeleted val="1"/>
    <c:view3D>
      <c:rotX val="61"/>
      <c:hPercent val="55"/>
      <c:rotY val="0"/>
      <c:depthPercent val="100"/>
      <c:rAngAx val="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7577"/>
          <c:y val="0.005"/>
          <c:w val="0.705806"/>
          <c:h val="0.853262"/>
        </c:manualLayout>
      </c:layout>
      <c:pie3DChart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/>
                </c:pt>
              </c:strCache>
            </c:strRef>
          </c:tx>
          <c:spPr>
            <a:solidFill>
              <a:schemeClr val="accent1"/>
            </a:solidFill>
            <a:ln w="12700" cap="flat">
              <a:noFill/>
              <a:miter lim="400000"/>
            </a:ln>
            <a:effectLst>
              <a:outerShdw sx="100000" sy="100000" kx="0" ky="0" algn="tl" rotWithShape="1" blurRad="127000" dist="0" dir="7320000">
                <a:srgbClr val="000000">
                  <a:alpha val="55000"/>
                </a:srgbClr>
              </a:outerShdw>
            </a:effectLst>
            <a:sp3d prstMaterial="matte"/>
          </c:spPr>
          <c:explosion val="0"/>
          <c:dPt>
            <c:idx val="0"/>
            <c:explosion val="0"/>
            <c:spPr>
              <a:solidFill>
                <a:schemeClr val="accent1"/>
              </a:solidFill>
              <a:ln w="12700" cap="flat">
                <a:noFill/>
                <a:miter lim="400000"/>
              </a:ln>
              <a:effectLst>
                <a:outerShdw sx="100000" sy="100000" kx="0" ky="0" algn="tl" rotWithShape="1" blurRad="127000" dist="0" dir="7320000">
                  <a:srgbClr val="000000">
                    <a:alpha val="55000"/>
                  </a:srgbClr>
                </a:outerShdw>
              </a:effectLst>
              <a:sp3d prstMaterial="matte"/>
            </c:spPr>
          </c:dPt>
          <c:dPt>
            <c:idx val="1"/>
            <c:explosion val="0"/>
            <c:spPr>
              <a:solidFill>
                <a:schemeClr val="accent3"/>
              </a:solidFill>
              <a:ln w="12700" cap="flat">
                <a:noFill/>
                <a:miter lim="400000"/>
              </a:ln>
              <a:effectLst>
                <a:outerShdw sx="100000" sy="100000" kx="0" ky="0" algn="tl" rotWithShape="1" blurRad="127000" dist="0" dir="7320000">
                  <a:srgbClr val="000000">
                    <a:alpha val="55000"/>
                  </a:srgbClr>
                </a:outerShdw>
              </a:effectLst>
              <a:sp3d prstMaterial="matte"/>
            </c:spPr>
          </c:dPt>
          <c:dPt>
            <c:idx val="2"/>
            <c:explosion val="17"/>
            <c:spPr>
              <a:solidFill>
                <a:schemeClr val="accent4">
                  <a:hueOff val="-461056"/>
                  <a:satOff val="4338"/>
                  <a:lumOff val="-10225"/>
                </a:schemeClr>
              </a:solidFill>
              <a:ln w="12700" cap="flat">
                <a:noFill/>
                <a:miter lim="400000"/>
              </a:ln>
              <a:effectLst>
                <a:outerShdw sx="100000" sy="100000" kx="0" ky="0" algn="tl" rotWithShape="1" blurRad="127000" dist="0" dir="7320000">
                  <a:srgbClr val="000000">
                    <a:alpha val="55000"/>
                  </a:srgbClr>
                </a:outerShdw>
              </a:effectLst>
              <a:sp3d prstMaterial="matte"/>
            </c:spPr>
          </c:dPt>
          <c:dPt>
            <c:idx val="3"/>
            <c:explosion val="12"/>
            <c:spPr>
              <a:solidFill>
                <a:srgbClr val="FF2600"/>
              </a:solidFill>
              <a:ln w="12700" cap="flat">
                <a:noFill/>
                <a:miter lim="400000"/>
              </a:ln>
              <a:effectLst>
                <a:outerShdw sx="100000" sy="100000" kx="0" ky="0" algn="tl" rotWithShape="1" blurRad="127000" dist="0" dir="7320000">
                  <a:srgbClr val="000000">
                    <a:alpha val="55000"/>
                  </a:srgbClr>
                </a:outerShdw>
              </a:effectLst>
              <a:sp3d prstMaterial="matte"/>
            </c:spPr>
          </c:dPt>
          <c:dPt>
            <c:idx val="4"/>
            <c:explosion val="24"/>
            <c:spPr>
              <a:solidFill>
                <a:srgbClr val="C24885"/>
              </a:solidFill>
              <a:ln w="12700" cap="flat">
                <a:noFill/>
                <a:miter lim="400000"/>
              </a:ln>
              <a:effectLst>
                <a:outerShdw sx="100000" sy="100000" kx="0" ky="0" algn="tl" rotWithShape="1" blurRad="127000" dist="0" dir="7320000">
                  <a:srgbClr val="000000">
                    <a:alpha val="55000"/>
                  </a:srgbClr>
                </a:outerShdw>
              </a:effectLst>
              <a:sp3d prstMaterial="matte"/>
            </c:spPr>
          </c:dPt>
          <c:dPt>
            <c:idx val="5"/>
            <c:explosion val="0"/>
            <c:spPr>
              <a:solidFill>
                <a:srgbClr val="5F5F5F"/>
              </a:solidFill>
              <a:ln w="12700" cap="flat">
                <a:noFill/>
                <a:miter lim="400000"/>
              </a:ln>
              <a:effectLst>
                <a:outerShdw sx="100000" sy="100000" kx="0" ky="0" algn="tl" rotWithShape="1" blurRad="127000" dist="0" dir="7320000">
                  <a:srgbClr val="000000">
                    <a:alpha val="55000"/>
                  </a:srgbClr>
                </a:outerShdw>
              </a:effectLst>
              <a:sp3d prstMaterial="matte"/>
            </c:spPr>
          </c:dPt>
          <c:dLbls>
            <c:dLbl>
              <c:idx val="0"/>
              <c:numFmt formatCode="#,##0%" sourceLinked="0"/>
              <c:txPr>
                <a:bodyPr/>
                <a:lstStyle/>
                <a:p>
                  <a:pPr>
                    <a:defRPr b="0" i="0" strike="noStrike" sz="1200" u="none">
                      <a:solidFill>
                        <a:srgbClr val="FFFFFF"/>
                      </a:solidFill>
                      <a:latin typeface="Helvetica"/>
                    </a:defRPr>
                  </a:pPr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numFmt formatCode="#,##0%" sourceLinked="0"/>
              <c:txPr>
                <a:bodyPr/>
                <a:lstStyle/>
                <a:p>
                  <a:pPr>
                    <a:defRPr b="0" i="0" strike="noStrike" sz="1200" u="none">
                      <a:solidFill>
                        <a:srgbClr val="FFFFFF"/>
                      </a:solidFill>
                      <a:latin typeface="Helvetica"/>
                    </a:defRPr>
                  </a:pPr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numFmt formatCode="#,##0%" sourceLinked="0"/>
              <c:txPr>
                <a:bodyPr/>
                <a:lstStyle/>
                <a:p>
                  <a:pPr>
                    <a:defRPr b="0" i="0" strike="noStrike" sz="1200" u="none">
                      <a:solidFill>
                        <a:srgbClr val="FFFFFF"/>
                      </a:solidFill>
                      <a:latin typeface="Helvetica"/>
                    </a:defRPr>
                  </a:pPr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numFmt formatCode="#,##0%" sourceLinked="0"/>
              <c:txPr>
                <a:bodyPr/>
                <a:lstStyle/>
                <a:p>
                  <a:pPr>
                    <a:defRPr b="0" i="0" strike="noStrike" sz="1200" u="none">
                      <a:solidFill>
                        <a:srgbClr val="FFFFFF"/>
                      </a:solidFill>
                      <a:latin typeface="Helvetica"/>
                    </a:defRPr>
                  </a:pPr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numFmt formatCode="#,##0%" sourceLinked="0"/>
              <c:txPr>
                <a:bodyPr/>
                <a:lstStyle/>
                <a:p>
                  <a:pPr>
                    <a:defRPr b="0" i="0" strike="noStrike" sz="1200" u="none">
                      <a:solidFill>
                        <a:srgbClr val="FFFFFF"/>
                      </a:solidFill>
                      <a:latin typeface="Helvetica"/>
                    </a:defRPr>
                  </a:pPr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numFmt formatCode="#,##0%" sourceLinked="0"/>
              <c:txPr>
                <a:bodyPr/>
                <a:lstStyle/>
                <a:p>
                  <a:pPr>
                    <a:defRPr b="0" i="0" strike="noStrike" sz="1200" u="none">
                      <a:solidFill>
                        <a:srgbClr val="FFFFFF"/>
                      </a:solidFill>
                      <a:latin typeface="Helvetica"/>
                    </a:defRPr>
                  </a:pPr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#,##0%" sourceLinked="0"/>
            <c:txPr>
              <a:bodyPr/>
              <a:lstStyle/>
              <a:p>
                <a:pPr>
                  <a:defRPr b="0" i="0" strike="noStrike" sz="1200" u="none">
                    <a:solidFill>
                      <a:srgbClr val="FFFFFF"/>
                    </a:solidFill>
                    <a:latin typeface="Helvetica"/>
                  </a:defRPr>
                </a:pPr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Sheet1!$B$1:$G$1</c:f>
              <c:strCache>
                <c:ptCount val="6"/>
                <c:pt idx="0">
                  <c:v>Centre</c:v>
                </c:pt>
                <c:pt idx="1">
                  <c:v>sud</c:v>
                </c:pt>
                <c:pt idx="2">
                  <c:v>Autre</c:v>
                </c:pt>
                <c:pt idx="3">
                  <c:v>Saint Mandrier</c:v>
                </c:pt>
                <c:pt idx="4">
                  <c:v>Toulon</c:v>
                </c:pt>
                <c:pt idx="5">
                  <c:v>(vide)</c:v>
                </c:pt>
              </c:strCache>
            </c:strRef>
          </c:cat>
          <c:val>
            <c:numRef>
              <c:f>Sheet1!$B$2:$G$2</c:f>
              <c:numCache>
                <c:ptCount val="6"/>
                <c:pt idx="0">
                  <c:v>71.000000</c:v>
                </c:pt>
                <c:pt idx="1">
                  <c:v>196.000000</c:v>
                </c:pt>
                <c:pt idx="2">
                  <c:v>71.000000</c:v>
                </c:pt>
                <c:pt idx="3">
                  <c:v>21.000000</c:v>
                </c:pt>
                <c:pt idx="4">
                  <c:v>18.000000</c:v>
                </c:pt>
                <c:pt idx="5">
                  <c:v>0.000000</c:v>
                </c:pt>
              </c:numCache>
            </c:numRef>
          </c:val>
        </c:ser>
      </c:pie3DChart>
      <c:spPr>
        <a:noFill/>
        <a:ln w="12700" cap="flat">
          <a:noFill/>
          <a:miter lim="400000"/>
        </a:ln>
        <a:effectLst/>
      </c:spPr>
    </c:plotArea>
    <c:legend>
      <c:legendPos val="b"/>
      <c:layout>
        <c:manualLayout>
          <c:xMode val="edge"/>
          <c:yMode val="edge"/>
          <c:x val="0"/>
          <c:y val="0.941109"/>
          <c:w val="1"/>
          <c:h val="0.0588909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b="0" i="0" strike="noStrike" sz="1000" u="none">
              <a:solidFill>
                <a:srgbClr val="000000"/>
              </a:solidFill>
              <a:latin typeface="Helvetica Neue"/>
            </a:defRPr>
          </a:pPr>
        </a:p>
      </c:txPr>
    </c:legend>
    <c:plotVisOnly val="1"/>
    <c:dispBlanksAs val="gap"/>
  </c:chart>
  <c:spPr>
    <a:noFill/>
    <a:ln>
      <a:noFill/>
    </a:ln>
    <a:effectLst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roundedCorners val="0"/>
  <c:chart>
    <c:autoTitleDeleted val="1"/>
    <c:view3D>
      <c:rotX val="24"/>
      <c:hPercent val="43"/>
      <c:rotY val="334"/>
      <c:depthPercent val="31"/>
      <c:rAngAx val="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005"/>
          <c:y val="0.005"/>
          <c:w val="0.99"/>
          <c:h val="0.98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/>
            </c:strRef>
          </c:tx>
          <c:spPr>
            <a:solidFill>
              <a:schemeClr val="accent1"/>
            </a:solidFill>
            <a:ln w="12700" cap="flat">
              <a:noFill/>
              <a:miter lim="400000"/>
            </a:ln>
            <a:effectLst>
              <a:outerShdw sx="100000" sy="100000" kx="0" ky="0" algn="tl" rotWithShape="1" blurRad="254000" dist="0" dir="7320000">
                <a:srgbClr val="000000">
                  <a:alpha val="55000"/>
                </a:srgbClr>
              </a:outerShdw>
            </a:effectLst>
            <a:sp3d prstMaterial="matte"/>
          </c:spPr>
          <c:invertIfNegative val="0"/>
          <c:dLbls>
            <c:numFmt formatCode="#,##0" sourceLinked="0"/>
            <c:txPr>
              <a:bodyPr/>
              <a:lstStyle/>
              <a:p>
                <a:pPr>
                  <a:defRPr b="0" i="0" strike="noStrike" sz="1200" u="none">
                    <a:solidFill>
                      <a:srgbClr val="FFFFFF"/>
                    </a:solidFill>
                    <a:latin typeface="Helvetica Neue"/>
                  </a:defRPr>
                </a:pPr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Sheet1!$A$2:$A$4</c:f>
              <c:strCache>
                <c:ptCount val="3"/>
                <c:pt idx="0">
                  <c:v>Indispensable</c:v>
                </c:pt>
                <c:pt idx="1">
                  <c:v>Intéressant</c:v>
                </c:pt>
                <c:pt idx="2">
                  <c:v>Inutile</c:v>
                </c:pt>
              </c:strCache>
            </c:strRef>
          </c:cat>
          <c:val>
            <c:numRef>
              <c:f>Sheet1!$B$2:$B$4</c:f>
              <c:numCache>
                <c:ptCount val="3"/>
                <c:pt idx="0">
                  <c:v>217.000000</c:v>
                </c:pt>
                <c:pt idx="1">
                  <c:v>157.000000</c:v>
                </c:pt>
                <c:pt idx="2">
                  <c:v>6.000000</c:v>
                </c:pt>
              </c:numCache>
            </c:numRef>
          </c:val>
          <c:shape val="box"/>
        </c:ser>
        <c:gapWidth val="40"/>
        <c:gapDepth val="150"/>
        <c:shape val="box"/>
        <c:axId val="2094734552"/>
        <c:axId val="2094734553"/>
        <c:axId val="2094734554"/>
      </c:bar3DChart>
      <c:catAx>
        <c:axId val="20947345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b="0" i="0" strike="noStrike" sz="1000" u="none">
                <a:solidFill>
                  <a:srgbClr val="000000"/>
                </a:solidFill>
                <a:latin typeface="Helvetica Neue"/>
              </a:defRPr>
            </a:pPr>
          </a:p>
        </c:txPr>
        <c:crossAx val="2094734553"/>
        <c:crosses val="autoZero"/>
        <c:auto val="1"/>
        <c:lblAlgn val="ctr"/>
        <c:noMultiLvlLbl val="1"/>
      </c:catAx>
      <c:valAx>
        <c:axId val="2094734553"/>
        <c:scaling>
          <c:orientation val="minMax"/>
        </c:scaling>
        <c:delete val="0"/>
        <c:axPos val="l"/>
        <c:majorGridlines>
          <c:spPr>
            <a:ln w="12700" cap="flat">
              <a:solidFill>
                <a:srgbClr val="B8B8B8"/>
              </a:solidFill>
              <a:prstDash val="solid"/>
              <a:miter lim="400000"/>
            </a:ln>
          </c:spPr>
        </c:majorGridlines>
        <c:numFmt formatCode="General" sourceLinked="0"/>
        <c:majorTickMark val="none"/>
        <c:minorTickMark val="none"/>
        <c:tickLblPos val="nextTo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b="0" i="0" strike="noStrike" sz="1000" u="none">
                <a:solidFill>
                  <a:srgbClr val="000000"/>
                </a:solidFill>
                <a:latin typeface="Helvetica Neue"/>
              </a:defRPr>
            </a:pPr>
          </a:p>
        </c:txPr>
        <c:crossAx val="2094734552"/>
        <c:crosses val="autoZero"/>
        <c:crossBetween val="between"/>
        <c:majorUnit val="75"/>
        <c:minorUnit val="37.5"/>
      </c:valAx>
      <c:serAx>
        <c:axId val="2094734554"/>
        <c:scaling>
          <c:orientation val="minMax"/>
        </c:scaling>
        <c:delete val="0"/>
        <c:axPos val="b"/>
        <c:majorTickMark val="out"/>
        <c:minorTickMark val="none"/>
        <c:tickLblPos val="none"/>
        <c:spPr>
          <a:ln w="12700" cap="flat">
            <a:noFill/>
            <a:prstDash val="solid"/>
            <a:miter lim="400000"/>
          </a:ln>
        </c:spPr>
        <c:crossAx val="2094734553"/>
        <c:crosses val="autoZero"/>
        <c:tickLblSkip val="1"/>
      </c:serAx>
      <c:spPr>
        <a:noFill/>
        <a:ln w="12700" cap="flat">
          <a:noFill/>
          <a:miter lim="400000"/>
        </a:ln>
        <a:effectLst/>
      </c:spPr>
    </c:plotArea>
    <c:plotVisOnly val="1"/>
    <c:dispBlanksAs val="gap"/>
  </c:chart>
  <c:spPr>
    <a:noFill/>
    <a:ln>
      <a:noFill/>
    </a:ln>
    <a:effectLst/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roundedCorners val="0"/>
  <c:chart>
    <c:autoTitleDeleted val="1"/>
    <c:view3D>
      <c:rotX val="-9"/>
      <c:hPercent val="39"/>
      <c:rotY val="24"/>
      <c:depthPercent val="31"/>
      <c:rAngAx val="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005"/>
          <c:y val="0.005"/>
          <c:w val="0.99"/>
          <c:h val="0.98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/>
            </c:strRef>
          </c:tx>
          <c:spPr>
            <a:solidFill>
              <a:schemeClr val="accent6">
                <a:satOff val="-15808"/>
                <a:lumOff val="-17557"/>
              </a:schemeClr>
            </a:solidFill>
            <a:ln w="12700" cap="flat">
              <a:noFill/>
              <a:miter lim="400000"/>
            </a:ln>
            <a:effectLst>
              <a:outerShdw sx="100000" sy="100000" kx="0" ky="0" algn="tl" rotWithShape="1" blurRad="254000" dist="0" dir="7320000">
                <a:srgbClr val="000000">
                  <a:alpha val="55000"/>
                </a:srgbClr>
              </a:outerShdw>
            </a:effectLst>
            <a:sp3d prstMaterial="matte"/>
          </c:spPr>
          <c:invertIfNegative val="0"/>
          <c:dLbls>
            <c:numFmt formatCode="#,##0" sourceLinked="0"/>
            <c:txPr>
              <a:bodyPr/>
              <a:lstStyle/>
              <a:p>
                <a:pPr>
                  <a:defRPr b="0" i="0" strike="noStrike" sz="1200" u="none">
                    <a:solidFill>
                      <a:srgbClr val="FFFFFF"/>
                    </a:solidFill>
                    <a:latin typeface="Helvetica Neue"/>
                  </a:defRPr>
                </a:pPr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Sheet1!$A$2:$A$4</c:f>
              <c:strCache>
                <c:ptCount val="3"/>
                <c:pt idx="0">
                  <c:v>ts dim</c:v>
                </c:pt>
                <c:pt idx="1">
                  <c:v>Une fois par MOIS</c:v>
                </c:pt>
                <c:pt idx="2">
                  <c:v>1 a 2 / an</c:v>
                </c:pt>
              </c:strCache>
            </c:strRef>
          </c:cat>
          <c:val>
            <c:numRef>
              <c:f>Sheet1!$B$2:$B$4</c:f>
              <c:numCache>
                <c:ptCount val="3"/>
                <c:pt idx="0">
                  <c:v>296.000000</c:v>
                </c:pt>
                <c:pt idx="1">
                  <c:v>78.000000</c:v>
                </c:pt>
                <c:pt idx="2">
                  <c:v>2.000000</c:v>
                </c:pt>
              </c:numCache>
            </c:numRef>
          </c:val>
          <c:shape val="box"/>
        </c:ser>
        <c:gapWidth val="40"/>
        <c:gapDepth val="150"/>
        <c:shape val="box"/>
        <c:axId val="2094734552"/>
        <c:axId val="2094734553"/>
        <c:axId val="2094734554"/>
      </c:bar3DChart>
      <c:catAx>
        <c:axId val="20947345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b="0" i="0" strike="noStrike" sz="1000" u="none">
                <a:solidFill>
                  <a:srgbClr val="000000"/>
                </a:solidFill>
                <a:latin typeface="Helvetica Neue"/>
              </a:defRPr>
            </a:pPr>
          </a:p>
        </c:txPr>
        <c:crossAx val="2094734553"/>
        <c:crosses val="autoZero"/>
        <c:auto val="1"/>
        <c:lblAlgn val="ctr"/>
        <c:noMultiLvlLbl val="1"/>
      </c:catAx>
      <c:valAx>
        <c:axId val="2094734553"/>
        <c:scaling>
          <c:orientation val="minMax"/>
        </c:scaling>
        <c:delete val="0"/>
        <c:axPos val="l"/>
        <c:majorGridlines>
          <c:spPr>
            <a:ln w="12700" cap="flat">
              <a:solidFill>
                <a:srgbClr val="B8B8B8"/>
              </a:solidFill>
              <a:prstDash val="solid"/>
              <a:miter lim="400000"/>
            </a:ln>
          </c:spPr>
        </c:majorGridlines>
        <c:numFmt formatCode="General" sourceLinked="0"/>
        <c:majorTickMark val="none"/>
        <c:minorTickMark val="none"/>
        <c:tickLblPos val="high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b="0" i="0" strike="noStrike" sz="1000" u="none">
                <a:solidFill>
                  <a:srgbClr val="000000"/>
                </a:solidFill>
                <a:latin typeface="Helvetica Neue"/>
              </a:defRPr>
            </a:pPr>
          </a:p>
        </c:txPr>
        <c:crossAx val="2094734552"/>
        <c:crosses val="autoZero"/>
        <c:crossBetween val="between"/>
        <c:majorUnit val="75"/>
        <c:minorUnit val="37.5"/>
      </c:valAx>
      <c:serAx>
        <c:axId val="2094734554"/>
        <c:scaling>
          <c:orientation val="minMax"/>
        </c:scaling>
        <c:delete val="0"/>
        <c:axPos val="b"/>
        <c:majorTickMark val="out"/>
        <c:minorTickMark val="none"/>
        <c:tickLblPos val="none"/>
        <c:spPr>
          <a:ln w="12700" cap="flat">
            <a:noFill/>
            <a:prstDash val="solid"/>
            <a:miter lim="400000"/>
          </a:ln>
        </c:spPr>
        <c:crossAx val="2094734553"/>
        <c:crosses val="autoZero"/>
        <c:tickLblSkip val="1"/>
      </c:serAx>
      <c:spPr>
        <a:noFill/>
        <a:ln w="12700" cap="flat">
          <a:noFill/>
          <a:miter lim="400000"/>
        </a:ln>
        <a:effectLst/>
      </c:spPr>
    </c:plotArea>
    <c:plotVisOnly val="1"/>
    <c:dispBlanksAs val="gap"/>
  </c:chart>
  <c:spPr>
    <a:noFill/>
    <a:ln>
      <a:noFill/>
    </a:ln>
    <a:effectLst/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roundedCorners val="0"/>
  <c:chart>
    <c:autoTitleDeleted val="1"/>
    <c:view3D>
      <c:rotX val="19"/>
      <c:hPercent val="24"/>
      <c:rotY val="33"/>
      <c:depthPercent val="31"/>
      <c:rAngAx val="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005"/>
          <c:y val="0.005"/>
          <c:w val="0.99"/>
          <c:h val="0.98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/>
            </c:strRef>
          </c:tx>
          <c:spPr>
            <a:solidFill>
              <a:schemeClr val="accent3"/>
            </a:solidFill>
            <a:ln w="12700" cap="flat">
              <a:noFill/>
              <a:miter lim="400000"/>
            </a:ln>
            <a:effectLst>
              <a:outerShdw sx="100000" sy="100000" kx="0" ky="0" algn="tl" rotWithShape="1" blurRad="254000" dist="0" dir="7320000">
                <a:srgbClr val="000000">
                  <a:alpha val="55000"/>
                </a:srgbClr>
              </a:outerShdw>
            </a:effectLst>
            <a:sp3d prstMaterial="matte"/>
          </c:spPr>
          <c:invertIfNegative val="0"/>
          <c:dLbls>
            <c:numFmt formatCode="#,##0" sourceLinked="0"/>
            <c:txPr>
              <a:bodyPr/>
              <a:lstStyle/>
              <a:p>
                <a:pPr>
                  <a:defRPr b="0" i="0" strike="noStrike" sz="1200" u="none">
                    <a:solidFill>
                      <a:srgbClr val="FFFFFF"/>
                    </a:solidFill>
                    <a:latin typeface="Helvetica Neue"/>
                  </a:defRPr>
                </a:pPr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Sheet1!$A$2:$A$4</c:f>
              <c:strCache>
                <c:ptCount val="3"/>
                <c:pt idx="0">
                  <c:v>jusqu'aprés l'aiguillette</c:v>
                </c:pt>
                <c:pt idx="1">
                  <c:v>RD Sablettes/Corse</c:v>
                </c:pt>
                <c:pt idx="2">
                  <c:v>Guillaume/CORSE</c:v>
                </c:pt>
              </c:strCache>
            </c:strRef>
          </c:cat>
          <c:val>
            <c:numRef>
              <c:f>Sheet1!$B$2:$B$4</c:f>
              <c:numCache>
                <c:ptCount val="3"/>
                <c:pt idx="0">
                  <c:v>232.000000</c:v>
                </c:pt>
                <c:pt idx="1">
                  <c:v>115.000000</c:v>
                </c:pt>
                <c:pt idx="2">
                  <c:v>15.000000</c:v>
                </c:pt>
              </c:numCache>
            </c:numRef>
          </c:val>
          <c:shape val="box"/>
        </c:ser>
        <c:gapWidth val="40"/>
        <c:gapDepth val="150"/>
        <c:shape val="box"/>
        <c:axId val="2094734552"/>
        <c:axId val="2094734553"/>
        <c:axId val="2094734554"/>
      </c:bar3DChart>
      <c:catAx>
        <c:axId val="20947345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b="0" i="0" strike="noStrike" sz="1000" u="none">
                <a:solidFill>
                  <a:srgbClr val="000000"/>
                </a:solidFill>
                <a:latin typeface="Helvetica Neue"/>
              </a:defRPr>
            </a:pPr>
          </a:p>
        </c:txPr>
        <c:crossAx val="2094734553"/>
        <c:crosses val="autoZero"/>
        <c:auto val="1"/>
        <c:lblAlgn val="ctr"/>
        <c:noMultiLvlLbl val="1"/>
      </c:catAx>
      <c:valAx>
        <c:axId val="2094734553"/>
        <c:scaling>
          <c:orientation val="minMax"/>
        </c:scaling>
        <c:delete val="0"/>
        <c:axPos val="l"/>
        <c:majorGridlines>
          <c:spPr>
            <a:ln w="12700" cap="flat">
              <a:solidFill>
                <a:srgbClr val="B8B8B8"/>
              </a:solidFill>
              <a:prstDash val="solid"/>
              <a:miter lim="400000"/>
            </a:ln>
          </c:spPr>
        </c:majorGridlines>
        <c:numFmt formatCode="General" sourceLinked="0"/>
        <c:majorTickMark val="none"/>
        <c:minorTickMark val="none"/>
        <c:tickLblPos val="high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b="0" i="0" strike="noStrike" sz="1000" u="none">
                <a:solidFill>
                  <a:srgbClr val="000000"/>
                </a:solidFill>
                <a:latin typeface="Helvetica Neue"/>
              </a:defRPr>
            </a:pPr>
          </a:p>
        </c:txPr>
        <c:crossAx val="2094734552"/>
        <c:crosses val="autoZero"/>
        <c:crossBetween val="between"/>
        <c:majorUnit val="75"/>
        <c:minorUnit val="37.5"/>
      </c:valAx>
      <c:serAx>
        <c:axId val="2094734554"/>
        <c:scaling>
          <c:orientation val="minMax"/>
        </c:scaling>
        <c:delete val="0"/>
        <c:axPos val="b"/>
        <c:majorTickMark val="out"/>
        <c:minorTickMark val="none"/>
        <c:tickLblPos val="none"/>
        <c:spPr>
          <a:ln w="12700" cap="flat">
            <a:noFill/>
            <a:prstDash val="solid"/>
            <a:miter lim="400000"/>
          </a:ln>
        </c:spPr>
        <c:crossAx val="2094734553"/>
        <c:crosses val="autoZero"/>
        <c:tickLblSkip val="1"/>
      </c:serAx>
      <c:spPr>
        <a:noFill/>
        <a:ln w="12700" cap="flat">
          <a:noFill/>
          <a:miter lim="400000"/>
        </a:ln>
        <a:effectLst/>
      </c:spPr>
    </c:plotArea>
    <c:plotVisOnly val="1"/>
    <c:dispBlanksAs val="gap"/>
  </c:chart>
  <c:spPr>
    <a:noFill/>
    <a:ln>
      <a:noFill/>
    </a:ln>
    <a:effectLst/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roundedCorners val="0"/>
  <c:chart>
    <c:autoTitleDeleted val="1"/>
    <c:view3D>
      <c:rotX val="4"/>
      <c:hPercent val="180"/>
      <c:rotY val="0"/>
      <c:depthPercent val="65"/>
      <c:rAngAx val="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005"/>
          <c:y val="0.005"/>
          <c:w val="0.99"/>
          <c:h val="0.9875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Sheet1!$B$1</c:f>
              <c:strCache/>
            </c:strRef>
          </c:tx>
          <c:spPr>
            <a:solidFill>
              <a:schemeClr val="accent3"/>
            </a:solidFill>
            <a:ln w="12700" cap="flat">
              <a:noFill/>
              <a:miter lim="400000"/>
            </a:ln>
            <a:effectLst>
              <a:outerShdw sx="100000" sy="100000" kx="0" ky="0" algn="tl" rotWithShape="1" blurRad="254000" dist="0" dir="7320000">
                <a:srgbClr val="000000">
                  <a:alpha val="55000"/>
                </a:srgbClr>
              </a:outerShdw>
            </a:effectLst>
            <a:sp3d prstMaterial="matte"/>
          </c:spPr>
          <c:invertIfNegative val="0"/>
          <c:dLbls>
            <c:numFmt formatCode="#,##0" sourceLinked="0"/>
            <c:txPr>
              <a:bodyPr/>
              <a:lstStyle/>
              <a:p>
                <a:pPr>
                  <a:defRPr b="0" i="0" strike="noStrike" sz="1200" u="none">
                    <a:solidFill>
                      <a:srgbClr val="FFFFFF"/>
                    </a:solidFill>
                    <a:latin typeface="Helvetica Neue"/>
                  </a:defRPr>
                </a:pPr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Sheet1!$A$2:$A$7</c:f>
              <c:strCache>
                <c:ptCount val="6"/>
                <c:pt idx="0">
                  <c:v>chgt climatique</c:v>
                </c:pt>
                <c:pt idx="1">
                  <c:v>submersion</c:v>
                </c:pt>
                <c:pt idx="2">
                  <c:v>diminuer l’empreinte carbonne</c:v>
                </c:pt>
                <c:pt idx="3">
                  <c:v>préserver la biodiversité</c:v>
                </c:pt>
                <c:pt idx="4">
                  <c:v>Tous</c:v>
                </c:pt>
                <c:pt idx="5">
                  <c:v>Aucun</c:v>
                </c:pt>
              </c:strCache>
            </c:strRef>
          </c:cat>
          <c:val>
            <c:numRef>
              <c:f>Sheet1!$B$2:$B$7</c:f>
              <c:numCache>
                <c:ptCount val="6"/>
                <c:pt idx="0">
                  <c:v>65.000000</c:v>
                </c:pt>
                <c:pt idx="1">
                  <c:v>28.000000</c:v>
                </c:pt>
                <c:pt idx="2">
                  <c:v>101.000000</c:v>
                </c:pt>
                <c:pt idx="3">
                  <c:v>68.000000</c:v>
                </c:pt>
                <c:pt idx="4">
                  <c:v>111.000000</c:v>
                </c:pt>
                <c:pt idx="5">
                  <c:v>10.000000</c:v>
                </c:pt>
              </c:numCache>
            </c:numRef>
          </c:val>
          <c:shape val="box"/>
        </c:ser>
        <c:gapWidth val="40"/>
        <c:gapDepth val="150"/>
        <c:shape val="box"/>
        <c:axId val="2094734552"/>
        <c:axId val="2094734553"/>
        <c:axId val="2094734554"/>
      </c:bar3DChart>
      <c:catAx>
        <c:axId val="209473455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b="0" i="0" strike="noStrike" sz="1000" u="none">
                <a:solidFill>
                  <a:srgbClr val="000000"/>
                </a:solidFill>
                <a:latin typeface="Helvetica Neue"/>
              </a:defRPr>
            </a:pPr>
          </a:p>
        </c:txPr>
        <c:crossAx val="2094734553"/>
        <c:crosses val="autoZero"/>
        <c:auto val="1"/>
        <c:lblAlgn val="ctr"/>
        <c:noMultiLvlLbl val="1"/>
      </c:catAx>
      <c:valAx>
        <c:axId val="2094734553"/>
        <c:scaling>
          <c:orientation val="minMax"/>
        </c:scaling>
        <c:delete val="0"/>
        <c:axPos val="b"/>
        <c:majorGridlines>
          <c:spPr>
            <a:ln w="12700" cap="flat">
              <a:solidFill>
                <a:srgbClr val="B8B8B8"/>
              </a:solidFill>
              <a:prstDash val="solid"/>
              <a:miter lim="400000"/>
            </a:ln>
          </c:spPr>
        </c:majorGridlines>
        <c:numFmt formatCode="General" sourceLinked="0"/>
        <c:majorTickMark val="none"/>
        <c:minorTickMark val="none"/>
        <c:tickLblPos val="nextTo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b="0" i="0" strike="noStrike" sz="1000" u="none">
                <a:solidFill>
                  <a:srgbClr val="000000"/>
                </a:solidFill>
                <a:latin typeface="Helvetica Neue"/>
              </a:defRPr>
            </a:pPr>
          </a:p>
        </c:txPr>
        <c:crossAx val="2094734552"/>
        <c:crosses val="autoZero"/>
        <c:crossBetween val="between"/>
        <c:majorUnit val="30"/>
        <c:minorUnit val="15"/>
      </c:valAx>
      <c:serAx>
        <c:axId val="2094734554"/>
        <c:scaling>
          <c:orientation val="minMax"/>
        </c:scaling>
        <c:delete val="0"/>
        <c:axPos val="b"/>
        <c:majorTickMark val="out"/>
        <c:minorTickMark val="none"/>
        <c:tickLblPos val="none"/>
        <c:spPr>
          <a:ln w="12700" cap="flat">
            <a:noFill/>
            <a:prstDash val="solid"/>
            <a:miter lim="400000"/>
          </a:ln>
        </c:spPr>
        <c:crossAx val="2094734553"/>
        <c:crosses val="autoZero"/>
        <c:tickLblSkip val="1"/>
      </c:serAx>
      <c:spPr>
        <a:noFill/>
        <a:ln w="12700" cap="flat">
          <a:noFill/>
          <a:miter lim="400000"/>
        </a:ln>
        <a:effectLst/>
      </c:spPr>
    </c:plotArea>
    <c:plotVisOnly val="1"/>
    <c:dispBlanksAs val="gap"/>
  </c:chart>
  <c:spPr>
    <a:noFill/>
    <a:ln>
      <a:noFill/>
    </a:ln>
    <a:effectLst/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roundedCorners val="0"/>
  <c:chart>
    <c:autoTitleDeleted val="1"/>
    <c:view3D>
      <c:rotX val="73"/>
      <c:hPercent val="55"/>
      <c:rotY val="0"/>
      <c:depthPercent val="100"/>
      <c:rAngAx val="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88536"/>
          <c:y val="0.005"/>
          <c:w val="0.10964"/>
          <c:h val="0.9875"/>
        </c:manualLayout>
      </c:layout>
      <c:pie3DChart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/>
                </c:pt>
              </c:strCache>
            </c:strRef>
          </c:tx>
          <c:spPr>
            <a:solidFill>
              <a:schemeClr val="accent3"/>
            </a:solidFill>
            <a:ln w="12700" cap="flat">
              <a:noFill/>
              <a:miter lim="400000"/>
            </a:ln>
            <a:effectLst>
              <a:outerShdw sx="100000" sy="100000" kx="0" ky="0" algn="tl" rotWithShape="1" blurRad="127000" dist="0" dir="7320000">
                <a:srgbClr val="000000">
                  <a:alpha val="55000"/>
                </a:srgbClr>
              </a:outerShdw>
            </a:effectLst>
            <a:sp3d prstMaterial="matte"/>
          </c:spPr>
          <c:explosion val="0"/>
          <c:dPt>
            <c:idx val="0"/>
            <c:explosion val="0"/>
            <c:spPr>
              <a:solidFill>
                <a:schemeClr val="accent3"/>
              </a:solidFill>
              <a:ln w="12700" cap="flat">
                <a:noFill/>
                <a:miter lim="400000"/>
              </a:ln>
              <a:effectLst>
                <a:outerShdw sx="100000" sy="100000" kx="0" ky="0" algn="tl" rotWithShape="1" blurRad="127000" dist="0" dir="7320000">
                  <a:srgbClr val="000000">
                    <a:alpha val="55000"/>
                  </a:srgbClr>
                </a:outerShdw>
              </a:effectLst>
              <a:sp3d prstMaterial="matte"/>
            </c:spPr>
          </c:dPt>
          <c:dPt>
            <c:idx val="1"/>
            <c:explosion val="0"/>
            <c:spPr>
              <a:solidFill>
                <a:schemeClr val="accent2">
                  <a:hueOff val="260011"/>
                  <a:satOff val="17755"/>
                  <a:lumOff val="-25437"/>
                </a:schemeClr>
              </a:solidFill>
              <a:ln w="12700" cap="flat">
                <a:noFill/>
                <a:miter lim="400000"/>
              </a:ln>
              <a:effectLst>
                <a:outerShdw sx="100000" sy="100000" kx="0" ky="0" algn="tl" rotWithShape="1" blurRad="127000" dist="0" dir="7320000">
                  <a:srgbClr val="000000">
                    <a:alpha val="55000"/>
                  </a:srgbClr>
                </a:outerShdw>
              </a:effectLst>
              <a:sp3d prstMaterial="matte"/>
            </c:spPr>
          </c:dPt>
          <c:dPt>
            <c:idx val="2"/>
            <c:explosion val="0"/>
            <c:spPr>
              <a:solidFill>
                <a:schemeClr val="accent3">
                  <a:hueOff val="362282"/>
                  <a:satOff val="31803"/>
                  <a:lumOff val="-18242"/>
                </a:schemeClr>
              </a:solidFill>
              <a:ln w="12700" cap="flat">
                <a:noFill/>
                <a:miter lim="400000"/>
              </a:ln>
              <a:effectLst>
                <a:outerShdw sx="100000" sy="100000" kx="0" ky="0" algn="tl" rotWithShape="1" blurRad="127000" dist="0" dir="7320000">
                  <a:srgbClr val="000000">
                    <a:alpha val="55000"/>
                  </a:srgbClr>
                </a:outerShdw>
              </a:effectLst>
              <a:sp3d prstMaterial="matte"/>
            </c:spPr>
          </c:dPt>
          <c:dPt>
            <c:idx val="3"/>
            <c:explosion val="0"/>
            <c:spPr>
              <a:solidFill>
                <a:schemeClr val="accent2"/>
              </a:solidFill>
              <a:ln w="12700" cap="flat">
                <a:noFill/>
                <a:miter lim="400000"/>
              </a:ln>
              <a:effectLst>
                <a:outerShdw sx="100000" sy="100000" kx="0" ky="0" algn="tl" rotWithShape="1" blurRad="127000" dist="0" dir="7320000">
                  <a:srgbClr val="000000">
                    <a:alpha val="55000"/>
                  </a:srgbClr>
                </a:outerShdw>
              </a:effectLst>
              <a:sp3d prstMaterial="matte"/>
            </c:spPr>
          </c:dPt>
          <c:dPt>
            <c:idx val="4"/>
            <c:explosion val="0"/>
            <c:spPr>
              <a:solidFill>
                <a:schemeClr val="accent3">
                  <a:hueOff val="914337"/>
                  <a:satOff val="31515"/>
                  <a:lumOff val="-30790"/>
                </a:schemeClr>
              </a:solidFill>
              <a:ln w="12700" cap="flat">
                <a:noFill/>
                <a:miter lim="400000"/>
              </a:ln>
              <a:effectLst>
                <a:outerShdw sx="100000" sy="100000" kx="0" ky="0" algn="tl" rotWithShape="1" blurRad="127000" dist="0" dir="7320000">
                  <a:srgbClr val="000000">
                    <a:alpha val="55000"/>
                  </a:srgbClr>
                </a:outerShdw>
              </a:effectLst>
              <a:sp3d prstMaterial="matte"/>
            </c:spPr>
          </c:dPt>
          <c:dPt>
            <c:idx val="5"/>
            <c:explosion val="0"/>
            <c:spPr>
              <a:solidFill>
                <a:schemeClr val="accent2">
                  <a:hueOff val="167855"/>
                  <a:satOff val="17755"/>
                  <a:lumOff val="-16671"/>
                </a:schemeClr>
              </a:solidFill>
              <a:ln w="12700" cap="flat">
                <a:noFill/>
                <a:miter lim="400000"/>
              </a:ln>
              <a:effectLst>
                <a:outerShdw sx="100000" sy="100000" kx="0" ky="0" algn="tl" rotWithShape="1" blurRad="127000" dist="0" dir="7320000">
                  <a:srgbClr val="000000">
                    <a:alpha val="55000"/>
                  </a:srgbClr>
                </a:outerShdw>
              </a:effectLst>
              <a:sp3d prstMaterial="matte"/>
            </c:spPr>
          </c:dPt>
          <c:dLbls>
            <c:dLbl>
              <c:idx val="0"/>
              <c:numFmt formatCode="#,##0%" sourceLinked="0"/>
              <c:txPr>
                <a:bodyPr/>
                <a:lstStyle/>
                <a:p>
                  <a:pPr>
                    <a:defRPr b="0" i="0" strike="noStrike" sz="1200" u="none">
                      <a:solidFill>
                        <a:srgbClr val="FFFFFF"/>
                      </a:solidFill>
                      <a:latin typeface="Helvetica"/>
                    </a:defRPr>
                  </a:pPr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numFmt formatCode="#,##0%" sourceLinked="0"/>
              <c:txPr>
                <a:bodyPr/>
                <a:lstStyle/>
                <a:p>
                  <a:pPr>
                    <a:defRPr b="0" i="0" strike="noStrike" sz="1200" u="none">
                      <a:solidFill>
                        <a:srgbClr val="FFFFFF"/>
                      </a:solidFill>
                      <a:latin typeface="Helvetica"/>
                    </a:defRPr>
                  </a:pPr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numFmt formatCode="#,##0%" sourceLinked="0"/>
              <c:txPr>
                <a:bodyPr/>
                <a:lstStyle/>
                <a:p>
                  <a:pPr>
                    <a:defRPr b="0" i="0" strike="noStrike" sz="1200" u="none">
                      <a:solidFill>
                        <a:srgbClr val="FFFFFF"/>
                      </a:solidFill>
                      <a:latin typeface="Helvetica"/>
                    </a:defRPr>
                  </a:pPr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numFmt formatCode="#,##0%" sourceLinked="0"/>
              <c:txPr>
                <a:bodyPr/>
                <a:lstStyle/>
                <a:p>
                  <a:pPr>
                    <a:defRPr b="0" i="0" strike="noStrike" sz="1200" u="none">
                      <a:solidFill>
                        <a:srgbClr val="FFFFFF"/>
                      </a:solidFill>
                      <a:latin typeface="Helvetica"/>
                    </a:defRPr>
                  </a:pPr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numFmt formatCode="#,##0%" sourceLinked="0"/>
              <c:txPr>
                <a:bodyPr/>
                <a:lstStyle/>
                <a:p>
                  <a:pPr>
                    <a:defRPr b="0" i="0" strike="noStrike" sz="1200" u="none">
                      <a:solidFill>
                        <a:srgbClr val="FFFFFF"/>
                      </a:solidFill>
                      <a:latin typeface="Helvetica"/>
                    </a:defRPr>
                  </a:pPr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numFmt formatCode="#,##0%" sourceLinked="0"/>
              <c:txPr>
                <a:bodyPr/>
                <a:lstStyle/>
                <a:p>
                  <a:pPr>
                    <a:defRPr b="0" i="0" strike="noStrike" sz="1200" u="none">
                      <a:solidFill>
                        <a:srgbClr val="FFFFFF"/>
                      </a:solidFill>
                      <a:latin typeface="Helvetica"/>
                    </a:defRPr>
                  </a:pPr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#,##0%" sourceLinked="0"/>
            <c:txPr>
              <a:bodyPr/>
              <a:lstStyle/>
              <a:p>
                <a:pPr>
                  <a:defRPr b="0" i="0" strike="noStrike" sz="1200" u="none">
                    <a:solidFill>
                      <a:srgbClr val="FFFFFF"/>
                    </a:solidFill>
                    <a:latin typeface="Helvetica"/>
                  </a:defRPr>
                </a:pPr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Sheet1!$B$1:$G$1</c:f>
              <c:strCache>
                <c:ptCount val="6"/>
                <c:pt idx="0">
                  <c:v>paysager</c:v>
                </c:pt>
                <c:pt idx="1">
                  <c:v>aire détente</c:v>
                </c:pt>
                <c:pt idx="2">
                  <c:v>parkings vélo</c:v>
                </c:pt>
                <c:pt idx="3">
                  <c:v>services</c:v>
                </c:pt>
                <c:pt idx="4">
                  <c:v>Tous</c:v>
                </c:pt>
                <c:pt idx="5">
                  <c:v>aucun</c:v>
                </c:pt>
              </c:strCache>
            </c:strRef>
          </c:cat>
          <c:val>
            <c:numRef>
              <c:f>Sheet1!$B$2:$G$2</c:f>
              <c:numCache>
                <c:ptCount val="6"/>
                <c:pt idx="0">
                  <c:v>171.000000</c:v>
                </c:pt>
                <c:pt idx="1">
                  <c:v>63.000000</c:v>
                </c:pt>
                <c:pt idx="2">
                  <c:v>25.000000</c:v>
                </c:pt>
                <c:pt idx="3">
                  <c:v>23.000000</c:v>
                </c:pt>
                <c:pt idx="4">
                  <c:v>80.000000</c:v>
                </c:pt>
                <c:pt idx="5">
                  <c:v>21.000000</c:v>
                </c:pt>
              </c:numCache>
            </c:numRef>
          </c:val>
        </c:ser>
      </c:pie3DChart>
      <c:spPr>
        <a:noFill/>
        <a:ln w="12700" cap="flat">
          <a:noFill/>
          <a:miter lim="400000"/>
        </a:ln>
        <a:effectLst/>
      </c:spPr>
    </c:plotArea>
    <c:legend>
      <c:legendPos val="l"/>
      <c:layout>
        <c:manualLayout>
          <c:xMode val="edge"/>
          <c:yMode val="edge"/>
          <c:x val="0"/>
          <c:y val="0.273285"/>
          <c:w val="0.359787"/>
          <c:h val="0.338384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 rot="0"/>
        <a:lstStyle/>
        <a:p>
          <a:pPr>
            <a:defRPr b="0" i="0" strike="noStrike" sz="1000" u="none">
              <a:solidFill>
                <a:srgbClr val="000000"/>
              </a:solidFill>
              <a:latin typeface="Helvetica Neue"/>
            </a:defRPr>
          </a:pPr>
        </a:p>
      </c:txPr>
    </c:legend>
    <c:plotVisOnly val="1"/>
    <c:dispBlanksAs val="gap"/>
  </c:chart>
  <c:spPr>
    <a:noFill/>
    <a:ln>
      <a:noFill/>
    </a:ln>
    <a:effectLst/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roundedCorners val="0"/>
  <c:chart>
    <c:autoTitleDeleted val="1"/>
    <c:view3D>
      <c:rotX val="0"/>
      <c:hPercent val="111"/>
      <c:rotY val="3"/>
      <c:depthPercent val="65"/>
      <c:rAngAx val="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005"/>
          <c:y val="0.005"/>
          <c:w val="0.99"/>
          <c:h val="0.9875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Sheet1!$B$1</c:f>
              <c:strCache/>
            </c:strRef>
          </c:tx>
          <c:spPr>
            <a:solidFill>
              <a:schemeClr val="accent4">
                <a:hueOff val="-461056"/>
                <a:satOff val="4338"/>
                <a:lumOff val="-10225"/>
              </a:schemeClr>
            </a:solidFill>
            <a:ln w="12700" cap="flat">
              <a:noFill/>
              <a:miter lim="400000"/>
            </a:ln>
            <a:effectLst>
              <a:outerShdw sx="100000" sy="100000" kx="0" ky="0" algn="tl" rotWithShape="1" blurRad="254000" dist="0" dir="7320000">
                <a:srgbClr val="000000">
                  <a:alpha val="55000"/>
                </a:srgbClr>
              </a:outerShdw>
            </a:effectLst>
            <a:sp3d prstMaterial="matte"/>
          </c:spPr>
          <c:invertIfNegative val="0"/>
          <c:dLbls>
            <c:numFmt formatCode="#,##0" sourceLinked="0"/>
            <c:txPr>
              <a:bodyPr/>
              <a:lstStyle/>
              <a:p>
                <a:pPr>
                  <a:defRPr b="0" i="0" strike="noStrike" sz="1200" u="none">
                    <a:solidFill>
                      <a:srgbClr val="FFFFFF"/>
                    </a:solidFill>
                    <a:latin typeface="Helvetica Neue"/>
                  </a:defRPr>
                </a:pPr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Sheet1!$A$2:$A$4</c:f>
              <c:strCache>
                <c:ptCount val="3"/>
                <c:pt idx="0">
                  <c:v>sens unique RP Sablettes/ Corse resitante</c:v>
                </c:pt>
                <c:pt idx="1">
                  <c:v>Double sens actuel</c:v>
                </c:pt>
                <c:pt idx="2">
                  <c:v>sens unique Guillaume/ Corse resistante</c:v>
                </c:pt>
              </c:strCache>
            </c:strRef>
          </c:cat>
          <c:val>
            <c:numRef>
              <c:f>Sheet1!$B$2:$B$4</c:f>
              <c:numCache>
                <c:ptCount val="3"/>
                <c:pt idx="0">
                  <c:v>234.000000</c:v>
                </c:pt>
                <c:pt idx="1">
                  <c:v>92.000000</c:v>
                </c:pt>
                <c:pt idx="2">
                  <c:v>39.000000</c:v>
                </c:pt>
              </c:numCache>
            </c:numRef>
          </c:val>
          <c:shape val="box"/>
        </c:ser>
        <c:gapWidth val="40"/>
        <c:gapDepth val="150"/>
        <c:shape val="box"/>
        <c:axId val="2094734552"/>
        <c:axId val="2094734553"/>
        <c:axId val="2094734554"/>
      </c:bar3DChart>
      <c:catAx>
        <c:axId val="209473455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b="0" i="0" strike="noStrike" sz="1000" u="none">
                <a:solidFill>
                  <a:srgbClr val="000000"/>
                </a:solidFill>
                <a:latin typeface="Helvetica Neue"/>
              </a:defRPr>
            </a:pPr>
          </a:p>
        </c:txPr>
        <c:crossAx val="2094734553"/>
        <c:crosses val="autoZero"/>
        <c:auto val="1"/>
        <c:lblAlgn val="ctr"/>
        <c:noMultiLvlLbl val="1"/>
      </c:catAx>
      <c:valAx>
        <c:axId val="2094734553"/>
        <c:scaling>
          <c:orientation val="minMax"/>
        </c:scaling>
        <c:delete val="0"/>
        <c:axPos val="b"/>
        <c:majorGridlines>
          <c:spPr>
            <a:ln w="12700" cap="flat">
              <a:solidFill>
                <a:srgbClr val="B8B8B8"/>
              </a:solidFill>
              <a:prstDash val="solid"/>
              <a:miter lim="400000"/>
            </a:ln>
          </c:spPr>
        </c:majorGridlines>
        <c:numFmt formatCode="General" sourceLinked="0"/>
        <c:majorTickMark val="none"/>
        <c:minorTickMark val="none"/>
        <c:tickLblPos val="high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b="0" i="0" strike="noStrike" sz="1000" u="none">
                <a:solidFill>
                  <a:srgbClr val="000000"/>
                </a:solidFill>
                <a:latin typeface="Helvetica Neue"/>
              </a:defRPr>
            </a:pPr>
          </a:p>
        </c:txPr>
        <c:crossAx val="2094734552"/>
        <c:crosses val="autoZero"/>
        <c:crossBetween val="between"/>
        <c:majorUnit val="75"/>
        <c:minorUnit val="37.5"/>
      </c:valAx>
      <c:serAx>
        <c:axId val="2094734554"/>
        <c:scaling>
          <c:orientation val="minMax"/>
        </c:scaling>
        <c:delete val="0"/>
        <c:axPos val="b"/>
        <c:majorTickMark val="out"/>
        <c:minorTickMark val="none"/>
        <c:tickLblPos val="none"/>
        <c:spPr>
          <a:ln w="12700" cap="flat">
            <a:noFill/>
            <a:prstDash val="solid"/>
            <a:miter lim="400000"/>
          </a:ln>
        </c:spPr>
        <c:crossAx val="2094734553"/>
        <c:crosses val="autoZero"/>
        <c:tickLblSkip val="1"/>
      </c:serAx>
      <c:spPr>
        <a:noFill/>
        <a:ln w="12700" cap="flat">
          <a:noFill/>
          <a:miter lim="400000"/>
        </a:ln>
        <a:effectLst/>
      </c:spPr>
    </c:plotArea>
    <c:plotVisOnly val="1"/>
    <c:dispBlanksAs val="gap"/>
  </c:chart>
  <c:spPr>
    <a:noFill/>
    <a:ln>
      <a:noFill/>
    </a:ln>
    <a:effectLst/>
  </c:spPr>
  <c:externalData r:id="rId1">
    <c:autoUpdate val="0"/>
  </c:externalData>
</c:chartSpace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